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F66DA3">
      <w:pPr>
        <w:tabs>
          <w:tab w:val="left" w:pos="6300"/>
        </w:tabs>
        <w:spacing w:before="600" w:beforeLines="250"/>
        <w:jc w:val="center"/>
        <w:rPr>
          <w:rFonts w:hint="eastAsia" w:ascii="仿宋" w:hAnsi="仿宋" w:eastAsia="仿宋" w:cs="仿宋"/>
          <w:b/>
          <w:i w:val="0"/>
          <w:iCs w:val="0"/>
          <w:color w:val="auto"/>
          <w:sz w:val="40"/>
          <w:szCs w:val="40"/>
          <w:highlight w:val="none"/>
        </w:rPr>
      </w:pPr>
      <w:r>
        <w:rPr>
          <w:rFonts w:hint="eastAsia" w:ascii="仿宋" w:hAnsi="仿宋" w:eastAsia="仿宋" w:cs="仿宋"/>
          <w:b/>
          <w:i w:val="0"/>
          <w:iCs w:val="0"/>
          <w:color w:val="auto"/>
          <w:sz w:val="44"/>
          <w:szCs w:val="44"/>
          <w:highlight w:val="none"/>
          <w:lang w:eastAsia="zh-CN"/>
        </w:rPr>
        <w:t>衢州四省边际科创走廊核心区基础设施项目(一期)—园区道路及配套工程（衢化东路-宾港路）桥梁施工监控及检（监）测项目</w:t>
      </w:r>
    </w:p>
    <w:p w14:paraId="1FEB8FAE">
      <w:pPr>
        <w:ind w:left="-420" w:leftChars="-200" w:firstLine="836" w:firstLineChars="190"/>
        <w:jc w:val="left"/>
        <w:rPr>
          <w:rFonts w:hint="eastAsia" w:ascii="仿宋" w:hAnsi="仿宋" w:eastAsia="仿宋" w:cs="仿宋"/>
          <w:i w:val="0"/>
          <w:iCs w:val="0"/>
          <w:color w:val="auto"/>
          <w:sz w:val="44"/>
          <w:szCs w:val="44"/>
          <w:highlight w:val="none"/>
          <w:lang w:eastAsia="zh-CN"/>
        </w:rPr>
      </w:pPr>
    </w:p>
    <w:p w14:paraId="778E207B">
      <w:pPr>
        <w:ind w:left="-420" w:leftChars="-200" w:firstLine="836" w:firstLineChars="190"/>
        <w:jc w:val="left"/>
        <w:rPr>
          <w:rFonts w:hint="eastAsia" w:ascii="仿宋" w:hAnsi="仿宋" w:eastAsia="仿宋" w:cs="仿宋"/>
          <w:i w:val="0"/>
          <w:iCs w:val="0"/>
          <w:color w:val="auto"/>
          <w:sz w:val="44"/>
          <w:szCs w:val="44"/>
          <w:highlight w:val="none"/>
          <w:lang w:eastAsia="zh-CN"/>
        </w:rPr>
      </w:pPr>
    </w:p>
    <w:p w14:paraId="117E4FCD">
      <w:pPr>
        <w:spacing w:before="600" w:beforeLines="250"/>
        <w:ind w:left="-420" w:leftChars="-200" w:firstLine="992" w:firstLineChars="190"/>
        <w:jc w:val="center"/>
        <w:rPr>
          <w:rFonts w:hint="eastAsia" w:ascii="仿宋" w:hAnsi="仿宋" w:eastAsia="仿宋" w:cs="仿宋"/>
          <w:b/>
          <w:bCs/>
          <w:i w:val="0"/>
          <w:iCs w:val="0"/>
          <w:color w:val="auto"/>
          <w:sz w:val="52"/>
          <w:szCs w:val="52"/>
          <w:highlight w:val="none"/>
          <w:lang w:val="en-US" w:eastAsia="zh-CN"/>
        </w:rPr>
      </w:pPr>
      <w:r>
        <w:rPr>
          <w:rFonts w:hint="eastAsia" w:ascii="仿宋" w:hAnsi="仿宋" w:eastAsia="仿宋" w:cs="仿宋"/>
          <w:b/>
          <w:bCs/>
          <w:i w:val="0"/>
          <w:iCs w:val="0"/>
          <w:color w:val="auto"/>
          <w:sz w:val="52"/>
          <w:szCs w:val="52"/>
          <w:highlight w:val="none"/>
          <w:lang w:eastAsia="zh-CN"/>
        </w:rPr>
        <w:t>（公开招标）</w:t>
      </w:r>
      <w:r>
        <w:rPr>
          <w:rFonts w:hint="eastAsia" w:ascii="仿宋" w:hAnsi="仿宋" w:eastAsia="仿宋" w:cs="仿宋"/>
          <w:b/>
          <w:bCs/>
          <w:i w:val="0"/>
          <w:iCs w:val="0"/>
          <w:color w:val="auto"/>
          <w:sz w:val="52"/>
          <w:szCs w:val="52"/>
          <w:highlight w:val="none"/>
          <w:lang w:val="en-US" w:eastAsia="zh-CN"/>
        </w:rPr>
        <w:t xml:space="preserve"> </w:t>
      </w:r>
    </w:p>
    <w:p w14:paraId="7C0DB740">
      <w:pPr>
        <w:spacing w:before="600" w:beforeLines="250"/>
        <w:ind w:left="-420" w:leftChars="-200" w:firstLine="1373" w:firstLineChars="190"/>
        <w:jc w:val="center"/>
        <w:rPr>
          <w:rFonts w:hint="eastAsia" w:ascii="仿宋" w:hAnsi="仿宋" w:eastAsia="仿宋" w:cs="仿宋"/>
          <w:b/>
          <w:i w:val="0"/>
          <w:iCs w:val="0"/>
          <w:color w:val="auto"/>
          <w:sz w:val="72"/>
          <w:szCs w:val="72"/>
          <w:highlight w:val="none"/>
          <w:lang w:eastAsia="zh-CN"/>
        </w:rPr>
      </w:pPr>
      <w:r>
        <w:rPr>
          <w:rFonts w:hint="eastAsia" w:ascii="仿宋" w:hAnsi="仿宋" w:eastAsia="仿宋" w:cs="仿宋"/>
          <w:b/>
          <w:i w:val="0"/>
          <w:iCs w:val="0"/>
          <w:color w:val="auto"/>
          <w:sz w:val="72"/>
          <w:szCs w:val="72"/>
          <w:highlight w:val="none"/>
          <w:lang w:val="en-US" w:eastAsia="zh-CN"/>
        </w:rPr>
        <w:t>招标</w:t>
      </w:r>
      <w:r>
        <w:rPr>
          <w:rFonts w:hint="eastAsia" w:ascii="仿宋" w:hAnsi="仿宋" w:eastAsia="仿宋" w:cs="仿宋"/>
          <w:b/>
          <w:i w:val="0"/>
          <w:iCs w:val="0"/>
          <w:color w:val="auto"/>
          <w:sz w:val="72"/>
          <w:szCs w:val="72"/>
          <w:highlight w:val="none"/>
          <w:lang w:eastAsia="zh-CN"/>
        </w:rPr>
        <w:t>文件</w:t>
      </w:r>
    </w:p>
    <w:p w14:paraId="52DEFC56">
      <w:pPr>
        <w:ind w:left="-420" w:leftChars="-200" w:firstLine="836" w:firstLineChars="190"/>
        <w:jc w:val="left"/>
        <w:rPr>
          <w:rFonts w:hint="eastAsia" w:ascii="仿宋" w:hAnsi="仿宋" w:eastAsia="仿宋" w:cs="仿宋"/>
          <w:i w:val="0"/>
          <w:iCs w:val="0"/>
          <w:color w:val="auto"/>
          <w:sz w:val="44"/>
          <w:szCs w:val="44"/>
          <w:highlight w:val="none"/>
        </w:rPr>
      </w:pPr>
    </w:p>
    <w:p w14:paraId="24E4E1BF">
      <w:pPr>
        <w:keepNext w:val="0"/>
        <w:keepLines w:val="0"/>
        <w:pageBreakBefore w:val="0"/>
        <w:widowControl w:val="0"/>
        <w:kinsoku/>
        <w:wordWrap/>
        <w:overflowPunct/>
        <w:topLinePunct w:val="0"/>
        <w:autoSpaceDE/>
        <w:autoSpaceDN/>
        <w:bidi w:val="0"/>
        <w:adjustRightInd/>
        <w:snapToGrid/>
        <w:spacing w:line="360" w:lineRule="auto"/>
        <w:ind w:left="-420" w:leftChars="-200" w:firstLine="839" w:firstLineChars="190"/>
        <w:jc w:val="left"/>
        <w:textAlignment w:val="auto"/>
        <w:rPr>
          <w:rFonts w:hint="eastAsia" w:ascii="仿宋" w:hAnsi="仿宋" w:eastAsia="仿宋" w:cs="仿宋"/>
          <w:b/>
          <w:bCs/>
          <w:i w:val="0"/>
          <w:iCs w:val="0"/>
          <w:color w:val="auto"/>
          <w:sz w:val="44"/>
          <w:szCs w:val="44"/>
          <w:highlight w:val="none"/>
        </w:rPr>
      </w:pPr>
    </w:p>
    <w:p w14:paraId="49CB0D8B">
      <w:pPr>
        <w:keepNext w:val="0"/>
        <w:keepLines w:val="0"/>
        <w:pageBreakBefore w:val="0"/>
        <w:widowControl w:val="0"/>
        <w:kinsoku/>
        <w:wordWrap/>
        <w:overflowPunct/>
        <w:topLinePunct w:val="0"/>
        <w:autoSpaceDE/>
        <w:autoSpaceDN/>
        <w:bidi w:val="0"/>
        <w:adjustRightInd/>
        <w:snapToGrid/>
        <w:spacing w:line="360" w:lineRule="auto"/>
        <w:ind w:left="-420" w:leftChars="-200" w:firstLine="610" w:firstLineChars="190"/>
        <w:textAlignment w:val="auto"/>
        <w:rPr>
          <w:rFonts w:hint="eastAsia" w:ascii="仿宋" w:hAnsi="仿宋" w:eastAsia="仿宋" w:cs="仿宋"/>
          <w:b/>
          <w:bCs/>
          <w:i w:val="0"/>
          <w:iCs w:val="0"/>
          <w:color w:val="auto"/>
          <w:sz w:val="32"/>
          <w:szCs w:val="32"/>
          <w:highlight w:val="none"/>
        </w:rPr>
      </w:pPr>
    </w:p>
    <w:p w14:paraId="4A676002">
      <w:pPr>
        <w:keepNext w:val="0"/>
        <w:keepLines w:val="0"/>
        <w:pageBreakBefore w:val="0"/>
        <w:widowControl w:val="0"/>
        <w:kinsoku/>
        <w:wordWrap/>
        <w:overflowPunct/>
        <w:topLinePunct w:val="0"/>
        <w:autoSpaceDE/>
        <w:autoSpaceDN/>
        <w:bidi w:val="0"/>
        <w:adjustRightInd/>
        <w:snapToGrid/>
        <w:spacing w:line="360" w:lineRule="auto"/>
        <w:ind w:left="-420" w:leftChars="-200" w:firstLine="610" w:firstLineChars="190"/>
        <w:textAlignment w:val="auto"/>
        <w:rPr>
          <w:rFonts w:hint="eastAsia" w:ascii="仿宋" w:hAnsi="仿宋" w:eastAsia="仿宋" w:cs="仿宋"/>
          <w:b/>
          <w:bCs/>
          <w:i w:val="0"/>
          <w:iCs w:val="0"/>
          <w:color w:val="auto"/>
          <w:sz w:val="32"/>
          <w:szCs w:val="32"/>
          <w:highlight w:val="none"/>
        </w:rPr>
      </w:pPr>
    </w:p>
    <w:p w14:paraId="2789E8EE">
      <w:pPr>
        <w:keepNext w:val="0"/>
        <w:keepLines w:val="0"/>
        <w:pageBreakBefore w:val="0"/>
        <w:widowControl w:val="0"/>
        <w:kinsoku/>
        <w:wordWrap/>
        <w:overflowPunct/>
        <w:topLinePunct w:val="0"/>
        <w:autoSpaceDE/>
        <w:autoSpaceDN/>
        <w:bidi w:val="0"/>
        <w:adjustRightInd/>
        <w:snapToGrid/>
        <w:spacing w:line="360" w:lineRule="auto"/>
        <w:ind w:left="-420" w:leftChars="-200" w:firstLine="610" w:firstLineChars="190"/>
        <w:textAlignment w:val="auto"/>
        <w:rPr>
          <w:rFonts w:hint="eastAsia" w:ascii="仿宋" w:hAnsi="仿宋" w:eastAsia="仿宋" w:cs="仿宋"/>
          <w:b/>
          <w:bCs/>
          <w:i w:val="0"/>
          <w:iCs w:val="0"/>
          <w:color w:val="auto"/>
          <w:sz w:val="32"/>
          <w:szCs w:val="32"/>
          <w:highlight w:val="none"/>
        </w:rPr>
      </w:pPr>
    </w:p>
    <w:p w14:paraId="773BD1B6">
      <w:pPr>
        <w:keepNext w:val="0"/>
        <w:keepLines w:val="0"/>
        <w:pageBreakBefore w:val="0"/>
        <w:widowControl w:val="0"/>
        <w:kinsoku/>
        <w:wordWrap/>
        <w:overflowPunct/>
        <w:topLinePunct w:val="0"/>
        <w:autoSpaceDE/>
        <w:autoSpaceDN/>
        <w:bidi w:val="0"/>
        <w:adjustRightInd/>
        <w:snapToGrid/>
        <w:spacing w:line="360" w:lineRule="auto"/>
        <w:ind w:left="-420" w:leftChars="-200" w:firstLine="610" w:firstLineChars="190"/>
        <w:textAlignment w:val="auto"/>
        <w:rPr>
          <w:rFonts w:hint="eastAsia" w:ascii="仿宋" w:hAnsi="仿宋" w:eastAsia="仿宋" w:cs="仿宋"/>
          <w:i w:val="0"/>
          <w:iCs w:val="0"/>
          <w:color w:val="auto"/>
          <w:sz w:val="32"/>
          <w:szCs w:val="32"/>
          <w:highlight w:val="none"/>
          <w:lang w:val="en-US" w:eastAsia="zh-CN"/>
        </w:rPr>
      </w:pPr>
      <w:r>
        <w:rPr>
          <w:rFonts w:hint="eastAsia" w:ascii="仿宋" w:hAnsi="仿宋" w:eastAsia="仿宋" w:cs="仿宋"/>
          <w:b/>
          <w:bCs/>
          <w:i w:val="0"/>
          <w:iCs w:val="0"/>
          <w:color w:val="auto"/>
          <w:sz w:val="32"/>
          <w:szCs w:val="32"/>
          <w:highlight w:val="none"/>
        </w:rPr>
        <w:t>项目编号：</w:t>
      </w:r>
      <w:r>
        <w:rPr>
          <w:rFonts w:hint="eastAsia" w:ascii="仿宋" w:hAnsi="仿宋" w:eastAsia="仿宋" w:cs="仿宋"/>
          <w:i w:val="0"/>
          <w:iCs w:val="0"/>
          <w:color w:val="auto"/>
          <w:sz w:val="32"/>
          <w:szCs w:val="32"/>
          <w:highlight w:val="none"/>
          <w:lang w:eastAsia="zh-CN"/>
        </w:rPr>
        <w:t>kxqz2026099</w:t>
      </w:r>
    </w:p>
    <w:p w14:paraId="56866FDA">
      <w:pPr>
        <w:keepNext w:val="0"/>
        <w:keepLines w:val="0"/>
        <w:pageBreakBefore w:val="0"/>
        <w:widowControl w:val="0"/>
        <w:kinsoku/>
        <w:wordWrap/>
        <w:overflowPunct/>
        <w:topLinePunct w:val="0"/>
        <w:autoSpaceDE/>
        <w:autoSpaceDN/>
        <w:bidi w:val="0"/>
        <w:adjustRightInd/>
        <w:snapToGrid/>
        <w:spacing w:line="360" w:lineRule="auto"/>
        <w:ind w:left="-420" w:leftChars="-200" w:firstLine="610" w:firstLineChars="190"/>
        <w:textAlignment w:val="auto"/>
        <w:rPr>
          <w:rFonts w:hint="eastAsia" w:ascii="仿宋" w:hAnsi="仿宋" w:eastAsia="仿宋" w:cs="仿宋"/>
          <w:i w:val="0"/>
          <w:iCs w:val="0"/>
          <w:color w:val="auto"/>
          <w:sz w:val="32"/>
          <w:szCs w:val="32"/>
          <w:highlight w:val="none"/>
          <w:lang w:eastAsia="zh-CN"/>
        </w:rPr>
      </w:pPr>
      <w:r>
        <w:rPr>
          <w:rFonts w:hint="eastAsia" w:ascii="仿宋" w:hAnsi="仿宋" w:eastAsia="仿宋" w:cs="仿宋"/>
          <w:b/>
          <w:bCs/>
          <w:i w:val="0"/>
          <w:iCs w:val="0"/>
          <w:color w:val="auto"/>
          <w:sz w:val="32"/>
          <w:szCs w:val="32"/>
          <w:highlight w:val="none"/>
        </w:rPr>
        <w:t>采</w:t>
      </w:r>
      <w:r>
        <w:rPr>
          <w:rFonts w:hint="eastAsia" w:ascii="仿宋" w:hAnsi="仿宋" w:eastAsia="仿宋" w:cs="仿宋"/>
          <w:b/>
          <w:bCs/>
          <w:i w:val="0"/>
          <w:iCs w:val="0"/>
          <w:color w:val="auto"/>
          <w:sz w:val="32"/>
          <w:szCs w:val="32"/>
          <w:highlight w:val="none"/>
          <w:lang w:val="en-US" w:eastAsia="zh-CN"/>
        </w:rPr>
        <w:t xml:space="preserve"> </w:t>
      </w:r>
      <w:r>
        <w:rPr>
          <w:rFonts w:hint="eastAsia" w:ascii="仿宋" w:hAnsi="仿宋" w:eastAsia="仿宋" w:cs="仿宋"/>
          <w:b/>
          <w:bCs/>
          <w:i w:val="0"/>
          <w:iCs w:val="0"/>
          <w:color w:val="auto"/>
          <w:sz w:val="32"/>
          <w:szCs w:val="32"/>
          <w:highlight w:val="none"/>
        </w:rPr>
        <w:t>购</w:t>
      </w:r>
      <w:r>
        <w:rPr>
          <w:rFonts w:hint="eastAsia" w:ascii="仿宋" w:hAnsi="仿宋" w:eastAsia="仿宋" w:cs="仿宋"/>
          <w:b/>
          <w:bCs/>
          <w:i w:val="0"/>
          <w:iCs w:val="0"/>
          <w:color w:val="auto"/>
          <w:sz w:val="32"/>
          <w:szCs w:val="32"/>
          <w:highlight w:val="none"/>
          <w:lang w:val="en-US" w:eastAsia="zh-CN"/>
        </w:rPr>
        <w:t xml:space="preserve"> </w:t>
      </w:r>
      <w:r>
        <w:rPr>
          <w:rFonts w:hint="eastAsia" w:ascii="仿宋" w:hAnsi="仿宋" w:eastAsia="仿宋" w:cs="仿宋"/>
          <w:b/>
          <w:bCs/>
          <w:i w:val="0"/>
          <w:iCs w:val="0"/>
          <w:color w:val="auto"/>
          <w:sz w:val="32"/>
          <w:szCs w:val="32"/>
          <w:highlight w:val="none"/>
        </w:rPr>
        <w:t>人：</w:t>
      </w:r>
      <w:r>
        <w:rPr>
          <w:rFonts w:hint="eastAsia" w:ascii="仿宋" w:hAnsi="仿宋" w:eastAsia="仿宋" w:cs="仿宋"/>
          <w:i w:val="0"/>
          <w:iCs w:val="0"/>
          <w:color w:val="auto"/>
          <w:sz w:val="32"/>
          <w:szCs w:val="32"/>
          <w:highlight w:val="none"/>
          <w:lang w:eastAsia="zh-CN"/>
        </w:rPr>
        <w:t>浙江汇盛投资集团有限公司</w:t>
      </w:r>
    </w:p>
    <w:p w14:paraId="175F2C12">
      <w:pPr>
        <w:keepNext w:val="0"/>
        <w:keepLines w:val="0"/>
        <w:pageBreakBefore w:val="0"/>
        <w:widowControl w:val="0"/>
        <w:kinsoku/>
        <w:wordWrap/>
        <w:overflowPunct/>
        <w:topLinePunct w:val="0"/>
        <w:autoSpaceDE/>
        <w:autoSpaceDN/>
        <w:bidi w:val="0"/>
        <w:adjustRightInd/>
        <w:snapToGrid/>
        <w:spacing w:line="360" w:lineRule="auto"/>
        <w:ind w:left="-420" w:leftChars="-200" w:firstLine="610" w:firstLineChars="190"/>
        <w:textAlignment w:val="auto"/>
        <w:rPr>
          <w:rFonts w:hint="eastAsia" w:ascii="仿宋" w:hAnsi="仿宋" w:eastAsia="仿宋" w:cs="仿宋"/>
          <w:i w:val="0"/>
          <w:iCs w:val="0"/>
          <w:color w:val="auto"/>
          <w:sz w:val="32"/>
          <w:szCs w:val="32"/>
          <w:highlight w:val="none"/>
          <w:lang w:eastAsia="zh-CN"/>
        </w:rPr>
      </w:pPr>
      <w:r>
        <w:rPr>
          <w:rFonts w:hint="eastAsia" w:ascii="仿宋" w:hAnsi="仿宋" w:eastAsia="仿宋" w:cs="仿宋"/>
          <w:b/>
          <w:bCs/>
          <w:i w:val="0"/>
          <w:iCs w:val="0"/>
          <w:color w:val="auto"/>
          <w:sz w:val="32"/>
          <w:szCs w:val="32"/>
          <w:highlight w:val="none"/>
        </w:rPr>
        <w:t>采购代理机构：</w:t>
      </w:r>
      <w:r>
        <w:rPr>
          <w:rFonts w:hint="eastAsia" w:ascii="仿宋" w:hAnsi="仿宋" w:eastAsia="仿宋" w:cs="仿宋"/>
          <w:i w:val="0"/>
          <w:iCs w:val="0"/>
          <w:color w:val="auto"/>
          <w:sz w:val="32"/>
          <w:szCs w:val="32"/>
          <w:highlight w:val="none"/>
          <w:lang w:eastAsia="zh-CN"/>
        </w:rPr>
        <w:t>科信联合工程咨询有限公司</w:t>
      </w:r>
    </w:p>
    <w:p w14:paraId="30B49C34">
      <w:pPr>
        <w:pStyle w:val="12"/>
        <w:keepNext w:val="0"/>
        <w:keepLines w:val="0"/>
        <w:pageBreakBefore w:val="0"/>
        <w:widowControl w:val="0"/>
        <w:kinsoku/>
        <w:wordWrap/>
        <w:overflowPunct/>
        <w:topLinePunct w:val="0"/>
        <w:autoSpaceDE/>
        <w:autoSpaceDN/>
        <w:bidi w:val="0"/>
        <w:adjustRightInd/>
        <w:snapToGrid/>
        <w:spacing w:after="0" w:line="240" w:lineRule="auto"/>
        <w:ind w:left="-420" w:leftChars="-200" w:firstLine="399" w:firstLineChars="190"/>
        <w:textAlignment w:val="auto"/>
        <w:rPr>
          <w:rFonts w:hint="eastAsia" w:ascii="仿宋" w:hAnsi="仿宋" w:eastAsia="仿宋" w:cs="仿宋"/>
          <w:i w:val="0"/>
          <w:iCs w:val="0"/>
          <w:color w:val="auto"/>
          <w:kern w:val="2"/>
          <w:sz w:val="21"/>
          <w:szCs w:val="21"/>
          <w:highlight w:val="none"/>
          <w:lang w:val="en-US" w:eastAsia="zh-CN" w:bidi="ar-SA"/>
        </w:rPr>
      </w:pPr>
    </w:p>
    <w:p w14:paraId="74474763">
      <w:pPr>
        <w:ind w:left="-420" w:leftChars="-200" w:firstLine="608" w:firstLineChars="190"/>
        <w:jc w:val="center"/>
        <w:outlineLvl w:val="9"/>
        <w:rPr>
          <w:rFonts w:hint="eastAsia" w:ascii="仿宋" w:hAnsi="仿宋" w:eastAsia="仿宋" w:cs="仿宋"/>
          <w:i w:val="0"/>
          <w:iCs w:val="0"/>
          <w:color w:val="auto"/>
          <w:sz w:val="32"/>
          <w:szCs w:val="32"/>
          <w:highlight w:val="none"/>
        </w:rPr>
      </w:pPr>
      <w:r>
        <w:rPr>
          <w:rFonts w:hint="eastAsia" w:ascii="仿宋" w:hAnsi="仿宋" w:eastAsia="仿宋" w:cs="仿宋"/>
          <w:i w:val="0"/>
          <w:iCs w:val="0"/>
          <w:color w:val="auto"/>
          <w:sz w:val="32"/>
          <w:szCs w:val="32"/>
          <w:highlight w:val="none"/>
        </w:rPr>
        <w:t>二〇二</w:t>
      </w:r>
      <w:r>
        <w:rPr>
          <w:rFonts w:hint="eastAsia" w:ascii="仿宋" w:hAnsi="仿宋" w:eastAsia="仿宋" w:cs="仿宋"/>
          <w:i w:val="0"/>
          <w:iCs w:val="0"/>
          <w:color w:val="auto"/>
          <w:sz w:val="32"/>
          <w:szCs w:val="32"/>
          <w:highlight w:val="none"/>
          <w:lang w:val="en-US" w:eastAsia="zh-CN"/>
        </w:rPr>
        <w:t>六</w:t>
      </w:r>
      <w:r>
        <w:rPr>
          <w:rFonts w:hint="eastAsia" w:ascii="仿宋" w:hAnsi="仿宋" w:eastAsia="仿宋" w:cs="仿宋"/>
          <w:i w:val="0"/>
          <w:iCs w:val="0"/>
          <w:color w:val="auto"/>
          <w:sz w:val="32"/>
          <w:szCs w:val="32"/>
          <w:highlight w:val="none"/>
        </w:rPr>
        <w:t>年</w:t>
      </w:r>
      <w:r>
        <w:rPr>
          <w:rFonts w:hint="eastAsia" w:ascii="仿宋" w:hAnsi="仿宋" w:eastAsia="仿宋" w:cs="仿宋"/>
          <w:i w:val="0"/>
          <w:iCs w:val="0"/>
          <w:color w:val="auto"/>
          <w:sz w:val="32"/>
          <w:szCs w:val="32"/>
          <w:highlight w:val="none"/>
          <w:lang w:val="en-US" w:eastAsia="zh-CN"/>
        </w:rPr>
        <w:t>八</w:t>
      </w:r>
      <w:r>
        <w:rPr>
          <w:rFonts w:hint="eastAsia" w:ascii="仿宋" w:hAnsi="仿宋" w:eastAsia="仿宋" w:cs="仿宋"/>
          <w:i w:val="0"/>
          <w:iCs w:val="0"/>
          <w:color w:val="auto"/>
          <w:sz w:val="32"/>
          <w:szCs w:val="32"/>
          <w:highlight w:val="none"/>
        </w:rPr>
        <w:t>月</w:t>
      </w:r>
    </w:p>
    <w:sdt>
      <w:sdtPr>
        <w:rPr>
          <w:rFonts w:hint="eastAsia" w:ascii="仿宋" w:hAnsi="仿宋" w:eastAsia="仿宋" w:cs="仿宋"/>
          <w:i w:val="0"/>
          <w:iCs w:val="0"/>
          <w:color w:val="auto"/>
          <w:kern w:val="2"/>
          <w:sz w:val="21"/>
          <w:highlight w:val="none"/>
          <w:lang w:val="en-US" w:eastAsia="zh-CN" w:bidi="ar-SA"/>
        </w:rPr>
        <w:id w:val="147463410"/>
        <w15:color w:val="DBDBDB"/>
        <w:docPartObj>
          <w:docPartGallery w:val="Table of Contents"/>
          <w:docPartUnique/>
        </w:docPartObj>
      </w:sdtPr>
      <w:sdtEndPr>
        <w:rPr>
          <w:rFonts w:hint="eastAsia" w:ascii="仿宋" w:hAnsi="仿宋" w:eastAsia="仿宋" w:cs="仿宋"/>
          <w:i w:val="0"/>
          <w:iCs w:val="0"/>
          <w:color w:val="auto"/>
          <w:kern w:val="2"/>
          <w:sz w:val="21"/>
          <w:highlight w:val="none"/>
          <w:lang w:val="en-US" w:eastAsia="zh-CN" w:bidi="ar-SA"/>
        </w:rPr>
      </w:sdtEndPr>
      <w:sdtContent>
        <w:p w14:paraId="2E0AD951">
          <w:pPr>
            <w:spacing w:before="0" w:beforeLines="0" w:after="0" w:afterLines="0" w:line="240" w:lineRule="auto"/>
            <w:ind w:left="-420" w:leftChars="-200" w:right="0" w:rightChars="0" w:firstLine="399" w:firstLineChars="190"/>
            <w:jc w:val="center"/>
            <w:rPr>
              <w:rFonts w:hint="eastAsia" w:ascii="仿宋" w:hAnsi="仿宋" w:eastAsia="仿宋" w:cs="仿宋"/>
              <w:i w:val="0"/>
              <w:iCs w:val="0"/>
              <w:color w:val="auto"/>
              <w:kern w:val="2"/>
              <w:sz w:val="21"/>
              <w:highlight w:val="none"/>
              <w:lang w:val="en-US" w:eastAsia="zh-CN" w:bidi="ar-SA"/>
            </w:rPr>
          </w:pPr>
        </w:p>
        <w:p w14:paraId="237CEC31">
          <w:pPr>
            <w:spacing w:before="0" w:beforeLines="0" w:after="0" w:afterLines="0" w:line="240" w:lineRule="auto"/>
            <w:ind w:left="-420" w:leftChars="-200" w:right="0" w:rightChars="0" w:firstLine="608" w:firstLineChars="190"/>
            <w:jc w:val="center"/>
            <w:rPr>
              <w:rFonts w:hint="eastAsia" w:ascii="仿宋" w:hAnsi="仿宋" w:eastAsia="仿宋" w:cs="仿宋"/>
              <w:i w:val="0"/>
              <w:iCs w:val="0"/>
              <w:color w:val="auto"/>
              <w:sz w:val="32"/>
              <w:szCs w:val="32"/>
              <w:highlight w:val="none"/>
            </w:rPr>
            <w:sectPr>
              <w:pgSz w:w="11906" w:h="16838"/>
              <w:pgMar w:top="1440" w:right="1701" w:bottom="1440" w:left="1701"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5EDA453">
          <w:pPr>
            <w:spacing w:before="0" w:beforeLines="0" w:after="0" w:afterLines="0" w:line="240" w:lineRule="auto"/>
            <w:ind w:left="-420" w:leftChars="-200" w:right="0" w:rightChars="0" w:firstLine="608" w:firstLineChars="190"/>
            <w:jc w:val="center"/>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32"/>
              <w:szCs w:val="32"/>
              <w:highlight w:val="none"/>
            </w:rPr>
            <w:t>目</w:t>
          </w:r>
          <w:r>
            <w:rPr>
              <w:rFonts w:hint="eastAsia" w:ascii="仿宋" w:hAnsi="仿宋" w:eastAsia="仿宋" w:cs="仿宋"/>
              <w:i w:val="0"/>
              <w:iCs w:val="0"/>
              <w:color w:val="auto"/>
              <w:sz w:val="32"/>
              <w:szCs w:val="32"/>
              <w:highlight w:val="none"/>
              <w:lang w:val="en-US" w:eastAsia="zh-CN"/>
            </w:rPr>
            <w:t xml:space="preserve">  </w:t>
          </w:r>
          <w:r>
            <w:rPr>
              <w:rFonts w:hint="eastAsia" w:ascii="仿宋" w:hAnsi="仿宋" w:eastAsia="仿宋" w:cs="仿宋"/>
              <w:i w:val="0"/>
              <w:iCs w:val="0"/>
              <w:color w:val="auto"/>
              <w:sz w:val="32"/>
              <w:szCs w:val="32"/>
              <w:highlight w:val="none"/>
            </w:rPr>
            <w:t>录</w:t>
          </w:r>
        </w:p>
        <w:p w14:paraId="7C3D2AC9">
          <w:pPr>
            <w:pStyle w:val="19"/>
            <w:tabs>
              <w:tab w:val="right" w:leader="dot" w:pos="8306"/>
            </w:tabs>
            <w:ind w:left="-420" w:leftChars="-200" w:firstLine="532" w:firstLineChars="190"/>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TOC \o "1-1" \h \u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 HYPERLINK \l _Toc23564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i w:val="0"/>
              <w:iCs w:val="0"/>
              <w:color w:val="auto"/>
              <w:sz w:val="28"/>
              <w:szCs w:val="28"/>
              <w:highlight w:val="none"/>
            </w:rPr>
            <w:t>第一章  招标公告</w:t>
          </w:r>
          <w:r>
            <w:rPr>
              <w:rFonts w:hint="eastAsia" w:ascii="仿宋" w:hAnsi="仿宋" w:eastAsia="仿宋" w:cs="仿宋"/>
              <w:i w:val="0"/>
              <w:iCs w:val="0"/>
              <w:color w:val="auto"/>
              <w:sz w:val="28"/>
              <w:szCs w:val="28"/>
              <w:highlight w:val="none"/>
            </w:rPr>
            <w:tab/>
          </w:r>
          <w:r>
            <w:rPr>
              <w:rFonts w:hint="eastAsia" w:ascii="仿宋" w:hAnsi="仿宋" w:eastAsia="仿宋" w:cs="仿宋"/>
              <w:i w:val="0"/>
              <w:iCs w:val="0"/>
              <w:color w:val="auto"/>
              <w:sz w:val="28"/>
              <w:szCs w:val="28"/>
              <w:highlight w:val="none"/>
              <w:lang w:val="en-US" w:eastAsia="zh-CN"/>
            </w:rPr>
            <w:t>1</w:t>
          </w:r>
          <w:r>
            <w:rPr>
              <w:rFonts w:hint="eastAsia" w:ascii="仿宋" w:hAnsi="仿宋" w:eastAsia="仿宋" w:cs="仿宋"/>
              <w:i w:val="0"/>
              <w:iCs w:val="0"/>
              <w:color w:val="auto"/>
              <w:sz w:val="28"/>
              <w:szCs w:val="28"/>
              <w:highlight w:val="none"/>
            </w:rPr>
            <w:fldChar w:fldCharType="end"/>
          </w:r>
        </w:p>
        <w:p w14:paraId="4E3E07FC">
          <w:pPr>
            <w:pStyle w:val="19"/>
            <w:tabs>
              <w:tab w:val="right" w:leader="dot" w:pos="8306"/>
            </w:tabs>
            <w:ind w:left="-420" w:leftChars="-200" w:firstLine="532" w:firstLineChars="190"/>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 HYPERLINK \l _Toc26282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i w:val="0"/>
              <w:iCs w:val="0"/>
              <w:color w:val="auto"/>
              <w:sz w:val="28"/>
              <w:szCs w:val="28"/>
              <w:highlight w:val="none"/>
            </w:rPr>
            <w:t>第二章  投标人须知前附表及投标人须知</w:t>
          </w:r>
          <w:r>
            <w:rPr>
              <w:rFonts w:hint="eastAsia" w:ascii="仿宋" w:hAnsi="仿宋" w:eastAsia="仿宋" w:cs="仿宋"/>
              <w:i w:val="0"/>
              <w:iCs w:val="0"/>
              <w:color w:val="auto"/>
              <w:sz w:val="28"/>
              <w:szCs w:val="28"/>
              <w:highlight w:val="none"/>
            </w:rPr>
            <w:tab/>
          </w:r>
          <w:r>
            <w:rPr>
              <w:rFonts w:hint="eastAsia" w:ascii="仿宋" w:hAnsi="仿宋" w:eastAsia="仿宋" w:cs="仿宋"/>
              <w:i w:val="0"/>
              <w:iCs w:val="0"/>
              <w:color w:val="auto"/>
              <w:sz w:val="28"/>
              <w:szCs w:val="28"/>
              <w:highlight w:val="none"/>
              <w:lang w:val="en-US" w:eastAsia="zh-CN"/>
            </w:rPr>
            <w:t>5</w:t>
          </w:r>
          <w:r>
            <w:rPr>
              <w:rFonts w:hint="eastAsia" w:ascii="仿宋" w:hAnsi="仿宋" w:eastAsia="仿宋" w:cs="仿宋"/>
              <w:i w:val="0"/>
              <w:iCs w:val="0"/>
              <w:color w:val="auto"/>
              <w:sz w:val="28"/>
              <w:szCs w:val="28"/>
              <w:highlight w:val="none"/>
            </w:rPr>
            <w:fldChar w:fldCharType="end"/>
          </w:r>
        </w:p>
        <w:p w14:paraId="2130829A">
          <w:pPr>
            <w:pStyle w:val="19"/>
            <w:tabs>
              <w:tab w:val="right" w:leader="dot" w:pos="8306"/>
            </w:tabs>
            <w:ind w:left="-420" w:leftChars="-200" w:firstLine="532" w:firstLineChars="190"/>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 HYPERLINK \l _Toc28925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i w:val="0"/>
              <w:iCs w:val="0"/>
              <w:color w:val="auto"/>
              <w:sz w:val="28"/>
              <w:szCs w:val="28"/>
              <w:highlight w:val="none"/>
            </w:rPr>
            <w:t xml:space="preserve">第三章 </w:t>
          </w:r>
          <w:r>
            <w:rPr>
              <w:rFonts w:hint="eastAsia" w:ascii="仿宋" w:hAnsi="仿宋" w:eastAsia="仿宋" w:cs="仿宋"/>
              <w:i w:val="0"/>
              <w:iCs w:val="0"/>
              <w:color w:val="auto"/>
              <w:sz w:val="28"/>
              <w:szCs w:val="28"/>
              <w:highlight w:val="none"/>
              <w:lang w:val="en-US" w:eastAsia="zh-CN"/>
            </w:rPr>
            <w:t xml:space="preserve"> </w:t>
          </w:r>
          <w:r>
            <w:rPr>
              <w:rFonts w:hint="eastAsia" w:ascii="仿宋" w:hAnsi="仿宋" w:eastAsia="仿宋" w:cs="仿宋"/>
              <w:i w:val="0"/>
              <w:iCs w:val="0"/>
              <w:color w:val="auto"/>
              <w:sz w:val="28"/>
              <w:szCs w:val="28"/>
              <w:highlight w:val="none"/>
            </w:rPr>
            <w:t>采购内容及要求</w:t>
          </w:r>
          <w:r>
            <w:rPr>
              <w:rFonts w:hint="eastAsia" w:ascii="仿宋" w:hAnsi="仿宋" w:eastAsia="仿宋" w:cs="仿宋"/>
              <w:i w:val="0"/>
              <w:iCs w:val="0"/>
              <w:color w:val="auto"/>
              <w:sz w:val="28"/>
              <w:szCs w:val="28"/>
              <w:highlight w:val="none"/>
            </w:rPr>
            <w:tab/>
          </w:r>
          <w:r>
            <w:rPr>
              <w:rFonts w:hint="eastAsia" w:ascii="仿宋" w:hAnsi="仿宋" w:eastAsia="仿宋" w:cs="仿宋"/>
              <w:i w:val="0"/>
              <w:iCs w:val="0"/>
              <w:color w:val="auto"/>
              <w:sz w:val="28"/>
              <w:szCs w:val="28"/>
              <w:highlight w:val="none"/>
              <w:lang w:val="en-US" w:eastAsia="zh-CN"/>
            </w:rPr>
            <w:t>2</w:t>
          </w:r>
          <w:r>
            <w:rPr>
              <w:rFonts w:hint="eastAsia" w:ascii="仿宋" w:hAnsi="仿宋" w:eastAsia="仿宋" w:cs="仿宋"/>
              <w:i w:val="0"/>
              <w:iCs w:val="0"/>
              <w:color w:val="auto"/>
              <w:sz w:val="28"/>
              <w:szCs w:val="28"/>
              <w:highlight w:val="none"/>
            </w:rPr>
            <w:fldChar w:fldCharType="end"/>
          </w:r>
          <w:r>
            <w:rPr>
              <w:rFonts w:hint="eastAsia" w:ascii="仿宋" w:hAnsi="仿宋" w:eastAsia="仿宋" w:cs="仿宋"/>
              <w:i w:val="0"/>
              <w:iCs w:val="0"/>
              <w:color w:val="auto"/>
              <w:sz w:val="28"/>
              <w:szCs w:val="28"/>
              <w:highlight w:val="none"/>
              <w:lang w:val="en-US" w:eastAsia="zh-CN"/>
            </w:rPr>
            <w:t>3</w:t>
          </w:r>
        </w:p>
        <w:p w14:paraId="2F1261D0">
          <w:pPr>
            <w:pStyle w:val="19"/>
            <w:tabs>
              <w:tab w:val="right" w:leader="dot" w:pos="8306"/>
            </w:tabs>
            <w:ind w:left="-420" w:leftChars="-200" w:firstLine="532" w:firstLineChars="190"/>
            <w:rPr>
              <w:rFonts w:hint="default"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 HYPERLINK \l _Toc25647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i w:val="0"/>
              <w:iCs w:val="0"/>
              <w:color w:val="auto"/>
              <w:sz w:val="28"/>
              <w:szCs w:val="28"/>
              <w:highlight w:val="none"/>
            </w:rPr>
            <w:t xml:space="preserve">第四章 </w:t>
          </w:r>
          <w:r>
            <w:rPr>
              <w:rFonts w:hint="eastAsia" w:ascii="仿宋" w:hAnsi="仿宋" w:eastAsia="仿宋" w:cs="仿宋"/>
              <w:i w:val="0"/>
              <w:iCs w:val="0"/>
              <w:color w:val="auto"/>
              <w:sz w:val="28"/>
              <w:szCs w:val="28"/>
              <w:highlight w:val="none"/>
              <w:lang w:val="en-US" w:eastAsia="zh-CN"/>
            </w:rPr>
            <w:t xml:space="preserve"> </w:t>
          </w:r>
          <w:r>
            <w:rPr>
              <w:rFonts w:hint="eastAsia" w:ascii="仿宋" w:hAnsi="仿宋" w:eastAsia="仿宋" w:cs="仿宋"/>
              <w:i w:val="0"/>
              <w:iCs w:val="0"/>
              <w:color w:val="auto"/>
              <w:sz w:val="28"/>
              <w:szCs w:val="28"/>
              <w:highlight w:val="none"/>
            </w:rPr>
            <w:t>合同主要条款</w:t>
          </w:r>
          <w:r>
            <w:rPr>
              <w:rFonts w:hint="eastAsia" w:ascii="仿宋" w:hAnsi="仿宋" w:eastAsia="仿宋" w:cs="仿宋"/>
              <w:i w:val="0"/>
              <w:iCs w:val="0"/>
              <w:color w:val="auto"/>
              <w:sz w:val="28"/>
              <w:szCs w:val="28"/>
              <w:highlight w:val="none"/>
            </w:rPr>
            <w:tab/>
          </w:r>
          <w:r>
            <w:rPr>
              <w:rFonts w:hint="eastAsia" w:ascii="仿宋" w:hAnsi="仿宋" w:eastAsia="仿宋" w:cs="仿宋"/>
              <w:i w:val="0"/>
              <w:iCs w:val="0"/>
              <w:color w:val="auto"/>
              <w:sz w:val="28"/>
              <w:szCs w:val="28"/>
              <w:highlight w:val="none"/>
            </w:rPr>
            <w:fldChar w:fldCharType="end"/>
          </w:r>
          <w:r>
            <w:rPr>
              <w:rFonts w:hint="eastAsia" w:ascii="仿宋" w:hAnsi="仿宋" w:eastAsia="仿宋" w:cs="仿宋"/>
              <w:i w:val="0"/>
              <w:iCs w:val="0"/>
              <w:color w:val="auto"/>
              <w:sz w:val="28"/>
              <w:szCs w:val="28"/>
              <w:highlight w:val="none"/>
              <w:lang w:val="en-US" w:eastAsia="zh-CN"/>
            </w:rPr>
            <w:t>32</w:t>
          </w:r>
        </w:p>
        <w:p w14:paraId="378E4220">
          <w:pPr>
            <w:pStyle w:val="19"/>
            <w:tabs>
              <w:tab w:val="right" w:leader="dot" w:pos="8306"/>
            </w:tabs>
            <w:ind w:left="-420" w:leftChars="-200" w:firstLine="532" w:firstLineChars="190"/>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 HYPERLINK \l _Toc25095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bCs/>
              <w:i w:val="0"/>
              <w:iCs w:val="0"/>
              <w:color w:val="auto"/>
              <w:sz w:val="28"/>
              <w:szCs w:val="28"/>
              <w:highlight w:val="none"/>
              <w:lang w:val="zh-CN"/>
            </w:rPr>
            <w:t>第</w:t>
          </w:r>
          <w:r>
            <w:rPr>
              <w:rFonts w:hint="eastAsia" w:ascii="仿宋" w:hAnsi="仿宋" w:eastAsia="仿宋" w:cs="仿宋"/>
              <w:bCs/>
              <w:i w:val="0"/>
              <w:iCs w:val="0"/>
              <w:color w:val="auto"/>
              <w:sz w:val="28"/>
              <w:szCs w:val="28"/>
              <w:highlight w:val="none"/>
            </w:rPr>
            <w:t>五</w:t>
          </w:r>
          <w:r>
            <w:rPr>
              <w:rFonts w:hint="eastAsia" w:ascii="仿宋" w:hAnsi="仿宋" w:eastAsia="仿宋" w:cs="仿宋"/>
              <w:bCs/>
              <w:i w:val="0"/>
              <w:iCs w:val="0"/>
              <w:color w:val="auto"/>
              <w:sz w:val="28"/>
              <w:szCs w:val="28"/>
              <w:highlight w:val="none"/>
              <w:lang w:val="zh-CN"/>
            </w:rPr>
            <w:t>章</w:t>
          </w:r>
          <w:r>
            <w:rPr>
              <w:rFonts w:hint="eastAsia" w:ascii="仿宋" w:hAnsi="仿宋" w:eastAsia="仿宋" w:cs="仿宋"/>
              <w:bCs/>
              <w:i w:val="0"/>
              <w:iCs w:val="0"/>
              <w:color w:val="auto"/>
              <w:sz w:val="28"/>
              <w:szCs w:val="28"/>
              <w:highlight w:val="none"/>
            </w:rPr>
            <w:t xml:space="preserve">  </w:t>
          </w:r>
          <w:r>
            <w:rPr>
              <w:rFonts w:hint="eastAsia" w:ascii="仿宋" w:hAnsi="仿宋" w:eastAsia="仿宋" w:cs="仿宋"/>
              <w:bCs/>
              <w:i w:val="0"/>
              <w:iCs w:val="0"/>
              <w:color w:val="auto"/>
              <w:sz w:val="28"/>
              <w:szCs w:val="28"/>
              <w:highlight w:val="none"/>
              <w:lang w:val="zh-CN"/>
            </w:rPr>
            <w:t>评标办法</w:t>
          </w:r>
          <w:r>
            <w:rPr>
              <w:rFonts w:hint="eastAsia" w:ascii="仿宋" w:hAnsi="仿宋" w:eastAsia="仿宋" w:cs="仿宋"/>
              <w:i w:val="0"/>
              <w:iCs w:val="0"/>
              <w:color w:val="auto"/>
              <w:sz w:val="28"/>
              <w:szCs w:val="28"/>
              <w:highlight w:val="none"/>
            </w:rPr>
            <w:tab/>
          </w:r>
          <w:r>
            <w:rPr>
              <w:rFonts w:hint="eastAsia" w:ascii="仿宋" w:hAnsi="仿宋" w:eastAsia="仿宋" w:cs="仿宋"/>
              <w:i w:val="0"/>
              <w:iCs w:val="0"/>
              <w:color w:val="auto"/>
              <w:sz w:val="28"/>
              <w:szCs w:val="28"/>
              <w:highlight w:val="none"/>
              <w:lang w:val="en-US" w:eastAsia="zh-CN"/>
            </w:rPr>
            <w:t>4</w:t>
          </w:r>
          <w:r>
            <w:rPr>
              <w:rFonts w:hint="eastAsia" w:ascii="仿宋" w:hAnsi="仿宋" w:eastAsia="仿宋" w:cs="仿宋"/>
              <w:i w:val="0"/>
              <w:iCs w:val="0"/>
              <w:color w:val="auto"/>
              <w:sz w:val="28"/>
              <w:szCs w:val="28"/>
              <w:highlight w:val="none"/>
            </w:rPr>
            <w:fldChar w:fldCharType="end"/>
          </w:r>
          <w:r>
            <w:rPr>
              <w:rFonts w:hint="eastAsia" w:ascii="仿宋" w:hAnsi="仿宋" w:eastAsia="仿宋" w:cs="仿宋"/>
              <w:i w:val="0"/>
              <w:iCs w:val="0"/>
              <w:color w:val="auto"/>
              <w:sz w:val="28"/>
              <w:szCs w:val="28"/>
              <w:highlight w:val="none"/>
              <w:lang w:val="en-US" w:eastAsia="zh-CN"/>
            </w:rPr>
            <w:t>0</w:t>
          </w:r>
        </w:p>
        <w:p w14:paraId="11BDA0C6">
          <w:pPr>
            <w:pStyle w:val="19"/>
            <w:tabs>
              <w:tab w:val="right" w:leader="dot" w:pos="8306"/>
            </w:tabs>
            <w:ind w:left="-420" w:leftChars="-200" w:firstLine="532" w:firstLineChars="190"/>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rPr>
            <w:fldChar w:fldCharType="begin"/>
          </w:r>
          <w:r>
            <w:rPr>
              <w:rFonts w:hint="eastAsia" w:ascii="仿宋" w:hAnsi="仿宋" w:eastAsia="仿宋" w:cs="仿宋"/>
              <w:i w:val="0"/>
              <w:iCs w:val="0"/>
              <w:color w:val="auto"/>
              <w:sz w:val="28"/>
              <w:szCs w:val="28"/>
              <w:highlight w:val="none"/>
            </w:rPr>
            <w:instrText xml:space="preserve"> HYPERLINK \l _Toc30816 </w:instrText>
          </w:r>
          <w:r>
            <w:rPr>
              <w:rFonts w:hint="eastAsia" w:ascii="仿宋" w:hAnsi="仿宋" w:eastAsia="仿宋" w:cs="仿宋"/>
              <w:i w:val="0"/>
              <w:iCs w:val="0"/>
              <w:color w:val="auto"/>
              <w:sz w:val="28"/>
              <w:szCs w:val="28"/>
              <w:highlight w:val="none"/>
            </w:rPr>
            <w:fldChar w:fldCharType="separate"/>
          </w:r>
          <w:r>
            <w:rPr>
              <w:rFonts w:hint="eastAsia" w:ascii="仿宋" w:hAnsi="仿宋" w:eastAsia="仿宋" w:cs="仿宋"/>
              <w:i w:val="0"/>
              <w:iCs w:val="0"/>
              <w:color w:val="auto"/>
              <w:sz w:val="28"/>
              <w:szCs w:val="28"/>
              <w:highlight w:val="none"/>
            </w:rPr>
            <w:t>第六章  应提交的有关格式范例</w:t>
          </w:r>
          <w:r>
            <w:rPr>
              <w:rFonts w:hint="eastAsia" w:ascii="仿宋" w:hAnsi="仿宋" w:eastAsia="仿宋" w:cs="仿宋"/>
              <w:i w:val="0"/>
              <w:iCs w:val="0"/>
              <w:color w:val="auto"/>
              <w:sz w:val="28"/>
              <w:szCs w:val="28"/>
              <w:highlight w:val="none"/>
            </w:rPr>
            <w:tab/>
          </w:r>
          <w:r>
            <w:rPr>
              <w:rFonts w:hint="eastAsia" w:ascii="仿宋" w:hAnsi="仿宋" w:eastAsia="仿宋" w:cs="仿宋"/>
              <w:i w:val="0"/>
              <w:iCs w:val="0"/>
              <w:color w:val="auto"/>
              <w:sz w:val="28"/>
              <w:szCs w:val="28"/>
              <w:highlight w:val="none"/>
              <w:lang w:val="en-US" w:eastAsia="zh-CN"/>
            </w:rPr>
            <w:t>4</w:t>
          </w:r>
          <w:r>
            <w:rPr>
              <w:rFonts w:hint="eastAsia" w:ascii="仿宋" w:hAnsi="仿宋" w:eastAsia="仿宋" w:cs="仿宋"/>
              <w:i w:val="0"/>
              <w:iCs w:val="0"/>
              <w:color w:val="auto"/>
              <w:sz w:val="28"/>
              <w:szCs w:val="28"/>
              <w:highlight w:val="none"/>
            </w:rPr>
            <w:fldChar w:fldCharType="end"/>
          </w:r>
          <w:r>
            <w:rPr>
              <w:rFonts w:hint="eastAsia" w:ascii="仿宋" w:hAnsi="仿宋" w:eastAsia="仿宋" w:cs="仿宋"/>
              <w:i w:val="0"/>
              <w:iCs w:val="0"/>
              <w:color w:val="auto"/>
              <w:sz w:val="28"/>
              <w:szCs w:val="28"/>
              <w:highlight w:val="none"/>
              <w:lang w:val="en-US" w:eastAsia="zh-CN"/>
            </w:rPr>
            <w:t>4</w:t>
          </w:r>
        </w:p>
        <w:p w14:paraId="0BE73315">
          <w:pPr>
            <w:pStyle w:val="2"/>
            <w:ind w:left="-420" w:leftChars="-200" w:firstLine="532" w:firstLineChars="190"/>
            <w:rPr>
              <w:rFonts w:hint="eastAsia" w:ascii="仿宋" w:hAnsi="仿宋" w:eastAsia="仿宋" w:cs="仿宋"/>
              <w:i w:val="0"/>
              <w:iCs w:val="0"/>
              <w:color w:val="auto"/>
              <w:highlight w:val="none"/>
            </w:rPr>
            <w:sectPr>
              <w:footerReference r:id="rId3" w:type="default"/>
              <w:pgSz w:w="11906" w:h="16838"/>
              <w:pgMar w:top="1440" w:right="1701" w:bottom="1440" w:left="1701"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 w:hAnsi="仿宋" w:eastAsia="仿宋" w:cs="仿宋"/>
              <w:i w:val="0"/>
              <w:iCs w:val="0"/>
              <w:color w:val="auto"/>
              <w:sz w:val="28"/>
              <w:szCs w:val="28"/>
              <w:highlight w:val="none"/>
            </w:rPr>
            <w:fldChar w:fldCharType="end"/>
          </w:r>
        </w:p>
      </w:sdtContent>
    </w:sdt>
    <w:p w14:paraId="1341DE70">
      <w:pPr>
        <w:spacing w:line="360" w:lineRule="auto"/>
        <w:ind w:left="-420" w:leftChars="-200" w:firstLine="532" w:firstLineChars="190"/>
        <w:jc w:val="center"/>
        <w:outlineLvl w:val="0"/>
        <w:rPr>
          <w:rFonts w:hint="eastAsia" w:ascii="仿宋" w:hAnsi="仿宋" w:eastAsia="仿宋" w:cs="仿宋"/>
          <w:b/>
          <w:i w:val="0"/>
          <w:iCs w:val="0"/>
          <w:color w:val="auto"/>
          <w:sz w:val="28"/>
          <w:szCs w:val="28"/>
          <w:highlight w:val="none"/>
        </w:rPr>
      </w:pPr>
      <w:r>
        <w:rPr>
          <w:rFonts w:hint="eastAsia" w:ascii="仿宋" w:hAnsi="仿宋" w:eastAsia="仿宋" w:cs="仿宋"/>
          <w:i w:val="0"/>
          <w:iCs w:val="0"/>
          <w:color w:val="auto"/>
          <w:sz w:val="28"/>
          <w:szCs w:val="28"/>
          <w:highlight w:val="none"/>
        </w:rPr>
        <w:tab/>
      </w:r>
      <w:bookmarkStart w:id="0" w:name="_Toc7205"/>
      <w:bookmarkStart w:id="1" w:name="_Toc9434"/>
      <w:bookmarkStart w:id="2" w:name="_Toc23564"/>
      <w:bookmarkStart w:id="3" w:name="_Toc26090"/>
      <w:bookmarkStart w:id="4" w:name="_Toc12795"/>
      <w:bookmarkStart w:id="5" w:name="_Toc23211"/>
      <w:bookmarkStart w:id="6" w:name="_Toc7546"/>
      <w:bookmarkStart w:id="7" w:name="_Toc16075"/>
      <w:bookmarkStart w:id="8" w:name="_Toc19326"/>
      <w:bookmarkStart w:id="9" w:name="_Toc31513"/>
      <w:bookmarkStart w:id="10" w:name="_Toc20797"/>
      <w:bookmarkStart w:id="11" w:name="_Toc12539"/>
      <w:r>
        <w:rPr>
          <w:rFonts w:hint="eastAsia" w:ascii="仿宋" w:hAnsi="仿宋" w:eastAsia="仿宋" w:cs="仿宋"/>
          <w:b/>
          <w:i w:val="0"/>
          <w:iCs w:val="0"/>
          <w:color w:val="auto"/>
          <w:sz w:val="28"/>
          <w:szCs w:val="28"/>
          <w:highlight w:val="none"/>
        </w:rPr>
        <w:t>第一章  招标公告</w:t>
      </w:r>
      <w:bookmarkEnd w:id="0"/>
      <w:bookmarkEnd w:id="1"/>
      <w:bookmarkEnd w:id="2"/>
      <w:bookmarkEnd w:id="3"/>
      <w:bookmarkEnd w:id="4"/>
      <w:bookmarkEnd w:id="5"/>
      <w:bookmarkEnd w:id="6"/>
      <w:bookmarkEnd w:id="7"/>
      <w:bookmarkEnd w:id="8"/>
      <w:bookmarkEnd w:id="9"/>
      <w:bookmarkEnd w:id="10"/>
      <w:bookmarkEnd w:id="11"/>
    </w:p>
    <w:p w14:paraId="0B964209">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根据《</w:t>
      </w:r>
      <w:r>
        <w:rPr>
          <w:rFonts w:hint="eastAsia" w:ascii="仿宋" w:hAnsi="仿宋" w:eastAsia="仿宋" w:cs="仿宋"/>
          <w:i w:val="0"/>
          <w:iCs w:val="0"/>
          <w:color w:val="auto"/>
          <w:sz w:val="24"/>
          <w:szCs w:val="24"/>
          <w:highlight w:val="none"/>
          <w:lang w:eastAsia="zh-CN"/>
        </w:rPr>
        <w:t>衢州市市属国有企业采购管理办法（试行）</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lang w:eastAsia="zh-CN"/>
        </w:rPr>
        <w:t>衢国资发〔2025〕181号</w:t>
      </w:r>
      <w:r>
        <w:rPr>
          <w:rFonts w:hint="eastAsia" w:ascii="仿宋" w:hAnsi="仿宋" w:eastAsia="仿宋" w:cs="仿宋"/>
          <w:i w:val="0"/>
          <w:iCs w:val="0"/>
          <w:color w:val="auto"/>
          <w:sz w:val="24"/>
          <w:szCs w:val="24"/>
          <w:highlight w:val="none"/>
        </w:rPr>
        <w:t>）等有关规定，</w:t>
      </w:r>
      <w:r>
        <w:rPr>
          <w:rFonts w:hint="eastAsia" w:ascii="仿宋" w:hAnsi="仿宋" w:eastAsia="仿宋" w:cs="仿宋"/>
          <w:i w:val="0"/>
          <w:iCs w:val="0"/>
          <w:color w:val="auto"/>
          <w:sz w:val="24"/>
          <w:szCs w:val="24"/>
          <w:highlight w:val="none"/>
          <w:lang w:eastAsia="zh-CN"/>
        </w:rPr>
        <w:t>科信联合工程咨询有限公司</w:t>
      </w:r>
      <w:r>
        <w:rPr>
          <w:rFonts w:hint="eastAsia" w:ascii="仿宋" w:hAnsi="仿宋" w:eastAsia="仿宋" w:cs="仿宋"/>
          <w:i w:val="0"/>
          <w:iCs w:val="0"/>
          <w:color w:val="auto"/>
          <w:sz w:val="24"/>
          <w:szCs w:val="24"/>
          <w:highlight w:val="none"/>
        </w:rPr>
        <w:t>受</w:t>
      </w:r>
      <w:r>
        <w:rPr>
          <w:rFonts w:hint="eastAsia" w:ascii="仿宋" w:hAnsi="仿宋" w:eastAsia="仿宋" w:cs="仿宋"/>
          <w:i w:val="0"/>
          <w:iCs w:val="0"/>
          <w:color w:val="auto"/>
          <w:sz w:val="24"/>
          <w:szCs w:val="24"/>
          <w:highlight w:val="none"/>
          <w:lang w:eastAsia="zh-CN"/>
        </w:rPr>
        <w:t>浙江汇盛投资集团有限公司</w:t>
      </w:r>
      <w:r>
        <w:rPr>
          <w:rFonts w:hint="eastAsia" w:ascii="仿宋" w:hAnsi="仿宋" w:eastAsia="仿宋" w:cs="仿宋"/>
          <w:i w:val="0"/>
          <w:iCs w:val="0"/>
          <w:color w:val="auto"/>
          <w:sz w:val="24"/>
          <w:szCs w:val="24"/>
          <w:highlight w:val="none"/>
        </w:rPr>
        <w:t>委托，就</w:t>
      </w:r>
      <w:r>
        <w:rPr>
          <w:rFonts w:hint="eastAsia" w:ascii="仿宋" w:hAnsi="仿宋" w:eastAsia="仿宋" w:cs="仿宋"/>
          <w:i w:val="0"/>
          <w:iCs w:val="0"/>
          <w:color w:val="auto"/>
          <w:sz w:val="24"/>
          <w:szCs w:val="24"/>
          <w:highlight w:val="none"/>
          <w:lang w:eastAsia="zh-CN"/>
        </w:rPr>
        <w:t>衢州四省边际科创走廊核心区基础设施项目(一期)—园区道路及配套工程（衢化东路-宾港路）桥梁施工监控及检（监）测项目</w:t>
      </w:r>
      <w:r>
        <w:rPr>
          <w:rFonts w:hint="eastAsia" w:ascii="仿宋" w:hAnsi="仿宋" w:eastAsia="仿宋" w:cs="仿宋"/>
          <w:i w:val="0"/>
          <w:iCs w:val="0"/>
          <w:color w:val="auto"/>
          <w:sz w:val="24"/>
          <w:szCs w:val="24"/>
          <w:highlight w:val="none"/>
        </w:rPr>
        <w:t>进行公开招标，欢迎国内合格的投标人前来投标。</w:t>
      </w:r>
    </w:p>
    <w:p w14:paraId="0ED78518">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一、项目编号：</w:t>
      </w:r>
      <w:r>
        <w:rPr>
          <w:rFonts w:hint="eastAsia" w:ascii="仿宋" w:hAnsi="仿宋" w:eastAsia="仿宋" w:cs="仿宋"/>
          <w:i w:val="0"/>
          <w:iCs w:val="0"/>
          <w:color w:val="auto"/>
          <w:sz w:val="24"/>
          <w:szCs w:val="24"/>
          <w:highlight w:val="none"/>
          <w:lang w:eastAsia="zh-CN"/>
        </w:rPr>
        <w:t>kxqz2026099</w:t>
      </w:r>
    </w:p>
    <w:p w14:paraId="773402FD">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二、项目名称：</w:t>
      </w:r>
      <w:r>
        <w:rPr>
          <w:rFonts w:hint="eastAsia" w:ascii="仿宋" w:hAnsi="仿宋" w:eastAsia="仿宋" w:cs="仿宋"/>
          <w:i w:val="0"/>
          <w:iCs w:val="0"/>
          <w:color w:val="auto"/>
          <w:sz w:val="24"/>
          <w:szCs w:val="24"/>
          <w:highlight w:val="none"/>
          <w:lang w:eastAsia="zh-CN"/>
        </w:rPr>
        <w:t>衢州四省边际科创走廊核心区基础设施项目(一期)—园区道路及配套工程（衢化东路-宾港路）桥梁施工监控及检（监）测项目</w:t>
      </w:r>
    </w:p>
    <w:p w14:paraId="5465AEB0">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三、</w:t>
      </w:r>
      <w:r>
        <w:rPr>
          <w:rFonts w:hint="eastAsia" w:ascii="仿宋" w:hAnsi="仿宋" w:eastAsia="仿宋" w:cs="仿宋"/>
          <w:i w:val="0"/>
          <w:iCs w:val="0"/>
          <w:color w:val="auto"/>
          <w:sz w:val="24"/>
          <w:szCs w:val="24"/>
          <w:highlight w:val="none"/>
          <w:lang w:val="en-US" w:eastAsia="zh-CN"/>
        </w:rPr>
        <w:t>招标</w:t>
      </w:r>
      <w:r>
        <w:rPr>
          <w:rFonts w:hint="eastAsia" w:ascii="仿宋" w:hAnsi="仿宋" w:eastAsia="仿宋" w:cs="仿宋"/>
          <w:i w:val="0"/>
          <w:iCs w:val="0"/>
          <w:color w:val="auto"/>
          <w:sz w:val="24"/>
          <w:szCs w:val="24"/>
          <w:highlight w:val="none"/>
          <w:lang w:eastAsia="zh-CN"/>
        </w:rPr>
        <w:t>方式</w:t>
      </w:r>
      <w:r>
        <w:rPr>
          <w:rFonts w:hint="eastAsia" w:ascii="仿宋" w:hAnsi="仿宋" w:eastAsia="仿宋" w:cs="仿宋"/>
          <w:i w:val="0"/>
          <w:iCs w:val="0"/>
          <w:color w:val="auto"/>
          <w:sz w:val="24"/>
          <w:szCs w:val="24"/>
          <w:highlight w:val="none"/>
        </w:rPr>
        <w:t>：公开招标</w:t>
      </w:r>
    </w:p>
    <w:p w14:paraId="5C224F23">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四、招标内容及要求：</w:t>
      </w:r>
    </w:p>
    <w:tbl>
      <w:tblPr>
        <w:tblStyle w:val="26"/>
        <w:tblW w:w="5389" w:type="pct"/>
        <w:tblInd w:w="-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3"/>
        <w:gridCol w:w="2325"/>
        <w:gridCol w:w="770"/>
        <w:gridCol w:w="1304"/>
        <w:gridCol w:w="1274"/>
        <w:gridCol w:w="2567"/>
      </w:tblGrid>
      <w:tr w14:paraId="0363C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trPr>
        <w:tc>
          <w:tcPr>
            <w:tcW w:w="403" w:type="pct"/>
            <w:tcBorders>
              <w:top w:val="single" w:color="auto" w:sz="4" w:space="0"/>
              <w:left w:val="single" w:color="auto" w:sz="4" w:space="0"/>
              <w:bottom w:val="single" w:color="auto" w:sz="4" w:space="0"/>
              <w:right w:val="single" w:color="auto" w:sz="4" w:space="0"/>
            </w:tcBorders>
            <w:vAlign w:val="center"/>
          </w:tcPr>
          <w:p w14:paraId="0695C209">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序号</w:t>
            </w:r>
          </w:p>
        </w:tc>
        <w:tc>
          <w:tcPr>
            <w:tcW w:w="1296" w:type="pct"/>
            <w:tcBorders>
              <w:top w:val="single" w:color="auto" w:sz="4" w:space="0"/>
              <w:left w:val="single" w:color="auto" w:sz="4" w:space="0"/>
              <w:bottom w:val="single" w:color="auto" w:sz="4" w:space="0"/>
              <w:right w:val="single" w:color="auto" w:sz="4" w:space="0"/>
            </w:tcBorders>
            <w:vAlign w:val="center"/>
          </w:tcPr>
          <w:p w14:paraId="16D53E50">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标项内容</w:t>
            </w:r>
          </w:p>
        </w:tc>
        <w:tc>
          <w:tcPr>
            <w:tcW w:w="429" w:type="pct"/>
            <w:tcBorders>
              <w:top w:val="single" w:color="auto" w:sz="4" w:space="0"/>
              <w:left w:val="single" w:color="auto" w:sz="4" w:space="0"/>
              <w:bottom w:val="single" w:color="auto" w:sz="4" w:space="0"/>
              <w:right w:val="single" w:color="auto" w:sz="4" w:space="0"/>
            </w:tcBorders>
            <w:vAlign w:val="center"/>
          </w:tcPr>
          <w:p w14:paraId="575EDC38">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数量</w:t>
            </w:r>
          </w:p>
        </w:tc>
        <w:tc>
          <w:tcPr>
            <w:tcW w:w="727" w:type="pct"/>
            <w:tcBorders>
              <w:top w:val="single" w:color="auto" w:sz="4" w:space="0"/>
              <w:left w:val="single" w:color="auto" w:sz="4" w:space="0"/>
              <w:bottom w:val="single" w:color="auto" w:sz="4" w:space="0"/>
              <w:right w:val="single" w:color="auto" w:sz="4" w:space="0"/>
            </w:tcBorders>
            <w:vAlign w:val="center"/>
          </w:tcPr>
          <w:p w14:paraId="261CB41D">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预算价</w:t>
            </w:r>
          </w:p>
        </w:tc>
        <w:tc>
          <w:tcPr>
            <w:tcW w:w="710" w:type="pct"/>
            <w:tcBorders>
              <w:top w:val="single" w:color="auto" w:sz="4" w:space="0"/>
              <w:left w:val="single" w:color="auto" w:sz="4" w:space="0"/>
              <w:bottom w:val="single" w:color="auto" w:sz="4" w:space="0"/>
              <w:right w:val="single" w:color="auto" w:sz="4" w:space="0"/>
            </w:tcBorders>
            <w:vAlign w:val="center"/>
          </w:tcPr>
          <w:p w14:paraId="5FE109DF">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最高限价</w:t>
            </w:r>
          </w:p>
        </w:tc>
        <w:tc>
          <w:tcPr>
            <w:tcW w:w="1431" w:type="pct"/>
            <w:tcBorders>
              <w:top w:val="single" w:color="auto" w:sz="4" w:space="0"/>
              <w:left w:val="single" w:color="auto" w:sz="4" w:space="0"/>
              <w:bottom w:val="single" w:color="auto" w:sz="4" w:space="0"/>
              <w:right w:val="single" w:color="auto" w:sz="4" w:space="0"/>
            </w:tcBorders>
            <w:vAlign w:val="center"/>
          </w:tcPr>
          <w:p w14:paraId="2F1A8945">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简要技术、服务要求</w:t>
            </w:r>
          </w:p>
        </w:tc>
      </w:tr>
      <w:tr w14:paraId="2DB1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3" w:type="pct"/>
            <w:tcBorders>
              <w:top w:val="single" w:color="auto" w:sz="4" w:space="0"/>
              <w:left w:val="single" w:color="auto" w:sz="4" w:space="0"/>
              <w:bottom w:val="single" w:color="auto" w:sz="4" w:space="0"/>
              <w:right w:val="single" w:color="auto" w:sz="4" w:space="0"/>
            </w:tcBorders>
            <w:vAlign w:val="center"/>
          </w:tcPr>
          <w:p w14:paraId="5602FDE8">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w:t>
            </w:r>
          </w:p>
        </w:tc>
        <w:tc>
          <w:tcPr>
            <w:tcW w:w="1296" w:type="pct"/>
            <w:tcBorders>
              <w:top w:val="single" w:color="auto" w:sz="4" w:space="0"/>
              <w:left w:val="single" w:color="auto" w:sz="4" w:space="0"/>
              <w:bottom w:val="single" w:color="auto" w:sz="4" w:space="0"/>
              <w:right w:val="single" w:color="auto" w:sz="4" w:space="0"/>
            </w:tcBorders>
            <w:vAlign w:val="center"/>
          </w:tcPr>
          <w:p w14:paraId="77347604">
            <w:pPr>
              <w:snapToGrid w:val="0"/>
              <w:spacing w:line="288" w:lineRule="auto"/>
              <w:jc w:val="both"/>
              <w:outlineLvl w:val="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衢州四省边际科创走廊核心区基础设施项目(一期)—园区道路及配套工程（衢化东路-宾港路）桥梁施工监控及检（监）测项目</w:t>
            </w:r>
          </w:p>
        </w:tc>
        <w:tc>
          <w:tcPr>
            <w:tcW w:w="429" w:type="pct"/>
            <w:tcBorders>
              <w:top w:val="single" w:color="auto" w:sz="4" w:space="0"/>
              <w:left w:val="single" w:color="auto" w:sz="4" w:space="0"/>
              <w:bottom w:val="single" w:color="auto" w:sz="4" w:space="0"/>
              <w:right w:val="single" w:color="auto" w:sz="4" w:space="0"/>
            </w:tcBorders>
            <w:vAlign w:val="center"/>
          </w:tcPr>
          <w:p w14:paraId="310507E5">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1</w:t>
            </w:r>
            <w:r>
              <w:rPr>
                <w:rFonts w:hint="eastAsia" w:ascii="仿宋" w:hAnsi="仿宋" w:eastAsia="仿宋" w:cs="仿宋"/>
                <w:i w:val="0"/>
                <w:iCs w:val="0"/>
                <w:color w:val="auto"/>
                <w:sz w:val="24"/>
                <w:szCs w:val="24"/>
                <w:highlight w:val="none"/>
                <w:lang w:val="en-US" w:eastAsia="zh-CN"/>
              </w:rPr>
              <w:t>项</w:t>
            </w:r>
          </w:p>
        </w:tc>
        <w:tc>
          <w:tcPr>
            <w:tcW w:w="727" w:type="pct"/>
            <w:tcBorders>
              <w:top w:val="single" w:color="auto" w:sz="4" w:space="0"/>
              <w:left w:val="single" w:color="auto" w:sz="4" w:space="0"/>
              <w:bottom w:val="single" w:color="auto" w:sz="4" w:space="0"/>
              <w:right w:val="single" w:color="auto" w:sz="4" w:space="0"/>
            </w:tcBorders>
            <w:vAlign w:val="center"/>
          </w:tcPr>
          <w:p w14:paraId="1FE45405">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3969518元</w:t>
            </w:r>
          </w:p>
        </w:tc>
        <w:tc>
          <w:tcPr>
            <w:tcW w:w="710" w:type="pct"/>
            <w:tcBorders>
              <w:left w:val="single" w:color="auto" w:sz="4" w:space="0"/>
              <w:right w:val="single" w:color="auto" w:sz="4" w:space="0"/>
            </w:tcBorders>
            <w:vAlign w:val="center"/>
          </w:tcPr>
          <w:p w14:paraId="29D25A92">
            <w:pPr>
              <w:snapToGrid w:val="0"/>
              <w:spacing w:line="288" w:lineRule="auto"/>
              <w:ind w:left="-420" w:leftChars="-200" w:firstLine="456" w:firstLineChars="190"/>
              <w:jc w:val="center"/>
              <w:outlineLvl w:val="0"/>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3969518元</w:t>
            </w:r>
          </w:p>
        </w:tc>
        <w:tc>
          <w:tcPr>
            <w:tcW w:w="1431" w:type="pct"/>
            <w:tcBorders>
              <w:left w:val="single" w:color="auto" w:sz="4" w:space="0"/>
              <w:right w:val="single" w:color="auto" w:sz="4" w:space="0"/>
            </w:tcBorders>
            <w:vAlign w:val="center"/>
          </w:tcPr>
          <w:p w14:paraId="572194B9">
            <w:pPr>
              <w:snapToGrid w:val="0"/>
              <w:spacing w:line="288" w:lineRule="auto"/>
              <w:ind w:left="-19" w:leftChars="-9" w:firstLine="16" w:firstLineChars="7"/>
              <w:jc w:val="center"/>
              <w:outlineLvl w:val="0"/>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主要包括</w:t>
            </w:r>
            <w:r>
              <w:rPr>
                <w:rFonts w:hint="eastAsia" w:ascii="仿宋" w:hAnsi="仿宋" w:eastAsia="仿宋" w:cs="仿宋"/>
                <w:i w:val="0"/>
                <w:iCs w:val="0"/>
                <w:color w:val="auto"/>
                <w:sz w:val="24"/>
                <w:szCs w:val="24"/>
                <w:highlight w:val="none"/>
              </w:rPr>
              <w:t>施工监控</w:t>
            </w:r>
            <w:r>
              <w:rPr>
                <w:rFonts w:hint="eastAsia" w:ascii="仿宋" w:hAnsi="仿宋" w:eastAsia="仿宋" w:cs="仿宋"/>
                <w:i w:val="0"/>
                <w:iCs w:val="0"/>
                <w:color w:val="auto"/>
                <w:sz w:val="24"/>
                <w:szCs w:val="24"/>
                <w:highlight w:val="none"/>
                <w:lang w:val="en-US" w:eastAsia="zh-CN"/>
              </w:rPr>
              <w:t>、</w:t>
            </w:r>
            <w:r>
              <w:rPr>
                <w:rFonts w:hint="eastAsia" w:ascii="仿宋" w:hAnsi="仿宋" w:eastAsia="仿宋" w:cs="仿宋"/>
                <w:i w:val="0"/>
                <w:iCs w:val="0"/>
                <w:color w:val="auto"/>
                <w:sz w:val="24"/>
                <w:szCs w:val="24"/>
                <w:highlight w:val="none"/>
              </w:rPr>
              <w:t>钢结构第三方检测</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预应力检测</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成桥荷载试验</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老桥保护性监测</w:t>
            </w:r>
            <w:r>
              <w:rPr>
                <w:rFonts w:hint="eastAsia" w:ascii="仿宋" w:hAnsi="仿宋" w:eastAsia="仿宋" w:cs="仿宋"/>
                <w:i w:val="0"/>
                <w:iCs w:val="0"/>
                <w:color w:val="auto"/>
                <w:sz w:val="24"/>
                <w:szCs w:val="24"/>
                <w:highlight w:val="none"/>
                <w:lang w:val="en-US" w:eastAsia="zh-CN"/>
              </w:rPr>
              <w:t>服务，</w:t>
            </w:r>
            <w:r>
              <w:rPr>
                <w:rFonts w:hint="eastAsia" w:ascii="仿宋" w:hAnsi="仿宋" w:eastAsia="仿宋" w:cs="仿宋"/>
                <w:i w:val="0"/>
                <w:iCs w:val="0"/>
                <w:color w:val="auto"/>
                <w:sz w:val="24"/>
                <w:szCs w:val="24"/>
                <w:highlight w:val="none"/>
              </w:rPr>
              <w:t>详见采购文件</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第三章采购内容及要求</w:t>
            </w:r>
            <w:r>
              <w:rPr>
                <w:rFonts w:hint="eastAsia" w:ascii="仿宋" w:hAnsi="仿宋" w:eastAsia="仿宋" w:cs="仿宋"/>
                <w:i w:val="0"/>
                <w:iCs w:val="0"/>
                <w:color w:val="auto"/>
                <w:sz w:val="24"/>
                <w:szCs w:val="24"/>
                <w:highlight w:val="none"/>
                <w:lang w:eastAsia="zh-CN"/>
              </w:rPr>
              <w:t>》</w:t>
            </w:r>
          </w:p>
        </w:tc>
      </w:tr>
    </w:tbl>
    <w:p w14:paraId="238FEAFC">
      <w:pPr>
        <w:spacing w:line="440" w:lineRule="exact"/>
        <w:ind w:left="0" w:leftChars="0" w:firstLine="420" w:firstLineChars="175"/>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szCs w:val="24"/>
          <w:highlight w:val="none"/>
          <w:lang w:eastAsia="zh-CN"/>
        </w:rPr>
        <w:t>合同履行期限：</w:t>
      </w:r>
      <w:r>
        <w:rPr>
          <w:rFonts w:hint="eastAsia" w:ascii="仿宋" w:hAnsi="仿宋" w:eastAsia="仿宋" w:cs="仿宋"/>
          <w:i w:val="0"/>
          <w:iCs w:val="0"/>
          <w:color w:val="auto"/>
          <w:sz w:val="24"/>
          <w:highlight w:val="none"/>
        </w:rPr>
        <w:t>从签订合同之日起至工程通过竣工验收合格为止</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其中：各项检测及试验时间满足采购人要求及施工进度需要</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w:t>
      </w:r>
    </w:p>
    <w:p w14:paraId="64D39EA9">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 xml:space="preserve">五、投标人资格要求： </w:t>
      </w:r>
    </w:p>
    <w:p w14:paraId="493F970C">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1.</w:t>
      </w:r>
      <w:r>
        <w:rPr>
          <w:rFonts w:hint="eastAsia" w:ascii="仿宋" w:hAnsi="仿宋" w:eastAsia="仿宋" w:cs="仿宋"/>
          <w:i w:val="0"/>
          <w:iCs w:val="0"/>
          <w:color w:val="auto"/>
          <w:sz w:val="24"/>
          <w:szCs w:val="24"/>
          <w:highlight w:val="none"/>
          <w:lang w:val="zh-CN" w:eastAsia="zh-CN"/>
        </w:rPr>
        <w:t>符合《</w:t>
      </w:r>
      <w:r>
        <w:rPr>
          <w:rFonts w:hint="eastAsia" w:ascii="仿宋" w:hAnsi="仿宋" w:eastAsia="仿宋" w:cs="仿宋"/>
          <w:i w:val="0"/>
          <w:iCs w:val="0"/>
          <w:color w:val="auto"/>
          <w:sz w:val="24"/>
          <w:szCs w:val="24"/>
          <w:highlight w:val="none"/>
          <w:lang w:eastAsia="zh-CN"/>
        </w:rPr>
        <w:t>衢州市市属国有企业采购管理办法（试行）</w:t>
      </w:r>
      <w:r>
        <w:rPr>
          <w:rFonts w:hint="eastAsia" w:ascii="仿宋" w:hAnsi="仿宋" w:eastAsia="仿宋" w:cs="仿宋"/>
          <w:i w:val="0"/>
          <w:iCs w:val="0"/>
          <w:color w:val="auto"/>
          <w:sz w:val="24"/>
          <w:szCs w:val="24"/>
          <w:highlight w:val="none"/>
          <w:lang w:val="zh-CN" w:eastAsia="zh-CN"/>
        </w:rPr>
        <w:t>》第</w:t>
      </w:r>
      <w:r>
        <w:rPr>
          <w:rFonts w:hint="eastAsia" w:ascii="仿宋" w:hAnsi="仿宋" w:eastAsia="仿宋" w:cs="仿宋"/>
          <w:i w:val="0"/>
          <w:iCs w:val="0"/>
          <w:color w:val="auto"/>
          <w:sz w:val="24"/>
          <w:szCs w:val="24"/>
          <w:highlight w:val="none"/>
          <w:lang w:eastAsia="zh-CN"/>
        </w:rPr>
        <w:t>十五</w:t>
      </w:r>
      <w:r>
        <w:rPr>
          <w:rFonts w:hint="eastAsia" w:ascii="仿宋" w:hAnsi="仿宋" w:eastAsia="仿宋" w:cs="仿宋"/>
          <w:i w:val="0"/>
          <w:iCs w:val="0"/>
          <w:color w:val="auto"/>
          <w:sz w:val="24"/>
          <w:szCs w:val="24"/>
          <w:highlight w:val="none"/>
          <w:lang w:val="zh-CN" w:eastAsia="zh-CN"/>
        </w:rPr>
        <w:t>条</w:t>
      </w:r>
      <w:r>
        <w:rPr>
          <w:rFonts w:hint="eastAsia" w:ascii="仿宋" w:hAnsi="仿宋" w:eastAsia="仿宋" w:cs="仿宋"/>
          <w:i w:val="0"/>
          <w:iCs w:val="0"/>
          <w:color w:val="auto"/>
          <w:sz w:val="24"/>
          <w:szCs w:val="24"/>
          <w:highlight w:val="none"/>
          <w:lang w:eastAsia="zh-CN"/>
        </w:rPr>
        <w:t>规定：</w:t>
      </w:r>
    </w:p>
    <w:p w14:paraId="7AA6CE30">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1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⑴</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具有独立承担民事责任的能力；</w:t>
      </w:r>
    </w:p>
    <w:p w14:paraId="06AA6036">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2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⑵</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具有良好的商业信誉和健全的财务会计制度；</w:t>
      </w:r>
    </w:p>
    <w:p w14:paraId="4B5D8925">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3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⑶</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具有履行合同所必需的设备、技术和售后保障等能力；</w:t>
      </w:r>
    </w:p>
    <w:p w14:paraId="2ADAA206">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4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⑷</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有依法缴纳税收和社会保障资金的良好记录；</w:t>
      </w:r>
    </w:p>
    <w:p w14:paraId="06E0310D">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5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⑸</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参加采购、招投标等活动前3年内，在经营活动中没有重大违法记录和行贿犯罪记录；</w:t>
      </w:r>
    </w:p>
    <w:p w14:paraId="7FBCECF9">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6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⑹</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具有法律法规和规范性文件规定的其他条件。</w:t>
      </w:r>
    </w:p>
    <w:p w14:paraId="7D0F7FE7">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2.</w:t>
      </w:r>
      <w:r>
        <w:rPr>
          <w:rFonts w:hint="eastAsia" w:ascii="仿宋" w:hAnsi="仿宋" w:eastAsia="仿宋" w:cs="仿宋"/>
          <w:i w:val="0"/>
          <w:iCs w:val="0"/>
          <w:color w:val="auto"/>
          <w:sz w:val="24"/>
          <w:szCs w:val="24"/>
          <w:highlight w:val="none"/>
          <w:lang w:val="zh-CN" w:eastAsia="zh-CN"/>
        </w:rPr>
        <w:t>且必须为未被列入</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zh-CN" w:eastAsia="zh-CN"/>
        </w:rPr>
        <w:t>信用中国</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zh-CN" w:eastAsia="zh-CN"/>
        </w:rPr>
        <w:t>网站</w:t>
      </w:r>
      <w:r>
        <w:rPr>
          <w:rFonts w:hint="eastAsia" w:ascii="仿宋" w:hAnsi="仿宋" w:eastAsia="仿宋" w:cs="仿宋"/>
          <w:i w:val="0"/>
          <w:iCs w:val="0"/>
          <w:color w:val="auto"/>
          <w:sz w:val="24"/>
          <w:szCs w:val="24"/>
          <w:highlight w:val="none"/>
          <w:lang w:eastAsia="zh-CN"/>
        </w:rPr>
        <w:t>（www.creditchina.gov.cn）</w:t>
      </w:r>
      <w:r>
        <w:rPr>
          <w:rFonts w:hint="eastAsia" w:ascii="仿宋" w:hAnsi="仿宋" w:eastAsia="仿宋" w:cs="仿宋"/>
          <w:i w:val="0"/>
          <w:iCs w:val="0"/>
          <w:color w:val="auto"/>
          <w:sz w:val="24"/>
          <w:szCs w:val="24"/>
          <w:highlight w:val="none"/>
          <w:lang w:val="zh-CN" w:eastAsia="zh-CN"/>
        </w:rPr>
        <w:t>、中国政府采购网</w:t>
      </w:r>
      <w:r>
        <w:rPr>
          <w:rFonts w:hint="eastAsia" w:ascii="仿宋" w:hAnsi="仿宋" w:eastAsia="仿宋" w:cs="仿宋"/>
          <w:i w:val="0"/>
          <w:iCs w:val="0"/>
          <w:color w:val="auto"/>
          <w:sz w:val="24"/>
          <w:szCs w:val="24"/>
          <w:highlight w:val="none"/>
          <w:lang w:eastAsia="zh-CN"/>
        </w:rPr>
        <w:t>（www.ccgp.gov.cn）</w:t>
      </w:r>
      <w:r>
        <w:rPr>
          <w:rFonts w:hint="eastAsia" w:ascii="仿宋" w:hAnsi="仿宋" w:eastAsia="仿宋" w:cs="仿宋"/>
          <w:i w:val="0"/>
          <w:iCs w:val="0"/>
          <w:color w:val="auto"/>
          <w:sz w:val="24"/>
          <w:szCs w:val="24"/>
          <w:highlight w:val="none"/>
          <w:lang w:val="zh-CN" w:eastAsia="zh-CN"/>
        </w:rPr>
        <w:t>渠道信用记录失信被执行人、重大税收违法案件当事人名单、政府采购严重违法失信行为记录名单的投标人。</w:t>
      </w:r>
    </w:p>
    <w:p w14:paraId="3531C64C">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3.单位负责人为同一人或者存在直接控股、管理关系的不同投标人，不得参加同一合同项下的采购活动。</w:t>
      </w:r>
    </w:p>
    <w:p w14:paraId="287CE02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4.</w:t>
      </w:r>
      <w:r>
        <w:rPr>
          <w:rFonts w:hint="eastAsia" w:ascii="仿宋" w:hAnsi="仿宋" w:eastAsia="仿宋" w:cs="仿宋"/>
          <w:i w:val="0"/>
          <w:iCs w:val="0"/>
          <w:color w:val="auto"/>
          <w:sz w:val="24"/>
          <w:szCs w:val="24"/>
          <w:highlight w:val="none"/>
          <w:lang w:eastAsia="zh-CN"/>
        </w:rPr>
        <w:t>投标人自投标截止时间前三年内无行贿犯罪记录（以中国裁判文书网（网址：http://wenshu.court.gov.cn/）查询到的行贿判决书为准）。</w:t>
      </w:r>
    </w:p>
    <w:p w14:paraId="7CF30526">
      <w:pPr>
        <w:spacing w:line="440" w:lineRule="exact"/>
        <w:ind w:left="0" w:leftChars="0" w:firstLine="420" w:firstLineChars="175"/>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5.</w:t>
      </w:r>
      <w:r>
        <w:rPr>
          <w:rFonts w:hint="eastAsia" w:ascii="仿宋" w:hAnsi="仿宋" w:eastAsia="仿宋" w:cs="仿宋"/>
          <w:i w:val="0"/>
          <w:iCs w:val="0"/>
          <w:color w:val="auto"/>
          <w:sz w:val="24"/>
          <w:szCs w:val="24"/>
          <w:highlight w:val="none"/>
          <w:lang w:eastAsia="zh-CN"/>
        </w:rPr>
        <w:t>本项目的特定资格要求：</w:t>
      </w:r>
    </w:p>
    <w:p w14:paraId="03C3EFE9">
      <w:pPr>
        <w:spacing w:line="360" w:lineRule="auto"/>
        <w:ind w:left="0" w:leftChars="0" w:firstLine="420" w:firstLineChars="175"/>
        <w:jc w:val="left"/>
        <w:outlineLvl w:val="9"/>
        <w:rPr>
          <w:rStyle w:val="67"/>
          <w:rFonts w:hint="eastAsia" w:ascii="仿宋" w:hAnsi="仿宋" w:eastAsia="仿宋" w:cs="仿宋"/>
          <w:i w:val="0"/>
          <w:iCs w:val="0"/>
          <w:color w:val="auto"/>
          <w:sz w:val="24"/>
          <w:highlight w:val="none"/>
        </w:rPr>
      </w:pPr>
      <w:r>
        <w:rPr>
          <w:rStyle w:val="67"/>
          <w:rFonts w:hint="eastAsia" w:ascii="仿宋" w:hAnsi="仿宋" w:eastAsia="仿宋" w:cs="仿宋"/>
          <w:i w:val="0"/>
          <w:iCs w:val="0"/>
          <w:color w:val="auto"/>
          <w:sz w:val="24"/>
          <w:highlight w:val="none"/>
        </w:rPr>
        <w:t>供应商</w:t>
      </w:r>
      <w:r>
        <w:rPr>
          <w:rStyle w:val="67"/>
          <w:rFonts w:hint="eastAsia" w:ascii="仿宋" w:hAnsi="仿宋" w:eastAsia="仿宋" w:cs="仿宋"/>
          <w:i w:val="0"/>
          <w:iCs w:val="0"/>
          <w:color w:val="auto"/>
          <w:sz w:val="24"/>
          <w:highlight w:val="none"/>
          <w:lang w:val="en-US"/>
        </w:rPr>
        <w:t>须</w:t>
      </w:r>
      <w:r>
        <w:rPr>
          <w:rStyle w:val="67"/>
          <w:rFonts w:hint="eastAsia" w:ascii="仿宋" w:hAnsi="仿宋" w:eastAsia="仿宋" w:cs="仿宋"/>
          <w:i w:val="0"/>
          <w:iCs w:val="0"/>
          <w:color w:val="auto"/>
          <w:sz w:val="24"/>
          <w:highlight w:val="none"/>
        </w:rPr>
        <w:t>具</w:t>
      </w:r>
      <w:r>
        <w:rPr>
          <w:rStyle w:val="67"/>
          <w:rFonts w:hint="eastAsia" w:ascii="仿宋" w:hAnsi="仿宋" w:eastAsia="仿宋" w:cs="仿宋"/>
          <w:i w:val="0"/>
          <w:iCs w:val="0"/>
          <w:color w:val="auto"/>
          <w:sz w:val="24"/>
          <w:highlight w:val="none"/>
          <w:lang w:val="en-US"/>
        </w:rPr>
        <w:t>备</w:t>
      </w:r>
      <w:r>
        <w:rPr>
          <w:rFonts w:hint="eastAsia" w:ascii="仿宋" w:hAnsi="仿宋" w:eastAsia="仿宋" w:cs="仿宋"/>
          <w:i w:val="0"/>
          <w:iCs w:val="0"/>
          <w:color w:val="auto"/>
          <w:sz w:val="24"/>
          <w:szCs w:val="24"/>
          <w:highlight w:val="none"/>
          <w:lang w:eastAsia="zh-CN"/>
        </w:rPr>
        <w:t>建设主管部门颁发的建设工程质量检测机构资质证书，资质类别为综合资质</w:t>
      </w:r>
      <w:r>
        <w:rPr>
          <w:rFonts w:hint="eastAsia" w:ascii="仿宋" w:hAnsi="仿宋" w:eastAsia="仿宋" w:cs="仿宋"/>
          <w:b w:val="0"/>
          <w:bCs w:val="0"/>
          <w:i w:val="0"/>
          <w:iCs w:val="0"/>
          <w:color w:val="auto"/>
          <w:sz w:val="24"/>
          <w:szCs w:val="24"/>
          <w:highlight w:val="none"/>
          <w:lang w:eastAsia="zh-CN"/>
        </w:rPr>
        <w:t>或同</w:t>
      </w:r>
      <w:r>
        <w:rPr>
          <w:rFonts w:hint="eastAsia" w:ascii="仿宋" w:hAnsi="仿宋" w:eastAsia="仿宋" w:cs="仿宋"/>
          <w:i w:val="0"/>
          <w:iCs w:val="0"/>
          <w:color w:val="auto"/>
          <w:sz w:val="24"/>
          <w:szCs w:val="24"/>
          <w:highlight w:val="none"/>
          <w:lang w:eastAsia="zh-CN"/>
        </w:rPr>
        <w:t>时具备钢结构</w:t>
      </w:r>
      <w:r>
        <w:rPr>
          <w:rFonts w:hint="eastAsia" w:ascii="仿宋" w:hAnsi="仿宋" w:eastAsia="仿宋" w:cs="仿宋"/>
          <w:i w:val="0"/>
          <w:iCs w:val="0"/>
          <w:color w:val="auto"/>
          <w:sz w:val="24"/>
          <w:szCs w:val="24"/>
          <w:highlight w:val="none"/>
          <w:lang w:val="en-US" w:eastAsia="zh-CN"/>
        </w:rPr>
        <w:t>和</w:t>
      </w:r>
      <w:r>
        <w:rPr>
          <w:rFonts w:hint="eastAsia" w:ascii="仿宋" w:hAnsi="仿宋" w:eastAsia="仿宋" w:cs="仿宋"/>
          <w:i w:val="0"/>
          <w:iCs w:val="0"/>
          <w:color w:val="auto"/>
          <w:sz w:val="24"/>
          <w:szCs w:val="24"/>
          <w:highlight w:val="none"/>
          <w:lang w:eastAsia="zh-CN"/>
        </w:rPr>
        <w:t>桥梁及地下工程</w:t>
      </w:r>
      <w:r>
        <w:rPr>
          <w:rFonts w:hint="eastAsia" w:ascii="仿宋" w:hAnsi="仿宋" w:eastAsia="仿宋" w:cs="仿宋"/>
          <w:i w:val="0"/>
          <w:iCs w:val="0"/>
          <w:color w:val="auto"/>
          <w:sz w:val="24"/>
          <w:szCs w:val="24"/>
          <w:highlight w:val="none"/>
          <w:lang w:val="en-US" w:eastAsia="zh-CN"/>
        </w:rPr>
        <w:t>专项资质。</w:t>
      </w:r>
      <w:r>
        <w:rPr>
          <w:rStyle w:val="67"/>
          <w:rFonts w:hint="eastAsia" w:ascii="仿宋" w:hAnsi="仿宋" w:eastAsia="仿宋" w:cs="仿宋"/>
          <w:i w:val="0"/>
          <w:iCs w:val="0"/>
          <w:color w:val="auto"/>
          <w:sz w:val="24"/>
          <w:highlight w:val="none"/>
        </w:rPr>
        <w:t>省外检测机构须到浙江省建设行政主管部门完成备案。</w:t>
      </w:r>
    </w:p>
    <w:p w14:paraId="375A6CF9">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6</w:t>
      </w:r>
      <w:r>
        <w:rPr>
          <w:rFonts w:hint="eastAsia" w:ascii="仿宋" w:hAnsi="仿宋" w:eastAsia="仿宋" w:cs="仿宋"/>
          <w:i w:val="0"/>
          <w:iCs w:val="0"/>
          <w:color w:val="auto"/>
          <w:sz w:val="24"/>
          <w:szCs w:val="24"/>
          <w:highlight w:val="none"/>
          <w:lang w:eastAsia="zh-CN"/>
        </w:rPr>
        <w:t>.本项目</w:t>
      </w:r>
      <w:r>
        <w:rPr>
          <w:rFonts w:hint="eastAsia" w:ascii="仿宋" w:hAnsi="仿宋" w:eastAsia="仿宋" w:cs="仿宋"/>
          <w:i w:val="0"/>
          <w:iCs w:val="0"/>
          <w:color w:val="auto"/>
          <w:sz w:val="24"/>
          <w:szCs w:val="24"/>
          <w:highlight w:val="none"/>
          <w:lang w:val="en-US" w:eastAsia="zh-CN"/>
        </w:rPr>
        <w:t>不</w:t>
      </w:r>
      <w:r>
        <w:rPr>
          <w:rFonts w:hint="eastAsia" w:ascii="仿宋" w:hAnsi="仿宋" w:eastAsia="仿宋" w:cs="仿宋"/>
          <w:i w:val="0"/>
          <w:iCs w:val="0"/>
          <w:color w:val="auto"/>
          <w:sz w:val="24"/>
          <w:szCs w:val="24"/>
          <w:highlight w:val="none"/>
          <w:lang w:eastAsia="zh-CN"/>
        </w:rPr>
        <w:t>接受联合体投标。</w:t>
      </w:r>
    </w:p>
    <w:p w14:paraId="02B276A7">
      <w:pPr>
        <w:spacing w:line="440" w:lineRule="exact"/>
        <w:ind w:firstLine="480" w:firstLineChars="200"/>
        <w:rPr>
          <w:rStyle w:val="67"/>
          <w:rFonts w:hint="eastAsia" w:ascii="仿宋" w:hAnsi="仿宋" w:eastAsia="仿宋" w:cs="仿宋"/>
          <w:color w:val="auto"/>
          <w:sz w:val="24"/>
          <w:highlight w:val="none"/>
        </w:rPr>
      </w:pPr>
      <w:r>
        <w:rPr>
          <w:rFonts w:hint="eastAsia" w:ascii="仿宋" w:hAnsi="仿宋" w:eastAsia="仿宋" w:cs="仿宋"/>
          <w:i w:val="0"/>
          <w:iCs w:val="0"/>
          <w:color w:val="auto"/>
          <w:sz w:val="24"/>
          <w:szCs w:val="24"/>
          <w:highlight w:val="none"/>
          <w:lang w:val="en-US" w:eastAsia="zh-CN"/>
        </w:rPr>
        <w:t>7.</w:t>
      </w:r>
      <w:r>
        <w:rPr>
          <w:rFonts w:hint="eastAsia" w:ascii="仿宋" w:hAnsi="仿宋" w:eastAsia="仿宋" w:cs="仿宋"/>
          <w:color w:val="auto"/>
          <w:sz w:val="24"/>
          <w:szCs w:val="24"/>
          <w:highlight w:val="none"/>
          <w:lang w:val="en-US" w:eastAsia="zh-CN"/>
        </w:rPr>
        <w:t>承担过本</w:t>
      </w:r>
      <w:r>
        <w:rPr>
          <w:rFonts w:hint="eastAsia" w:ascii="仿宋" w:hAnsi="仿宋" w:eastAsia="仿宋" w:cs="仿宋"/>
          <w:color w:val="auto"/>
          <w:sz w:val="24"/>
          <w:szCs w:val="24"/>
          <w:highlight w:val="none"/>
        </w:rPr>
        <w:t>项目设计、监理服务</w:t>
      </w:r>
      <w:r>
        <w:rPr>
          <w:rFonts w:hint="eastAsia" w:ascii="仿宋" w:hAnsi="仿宋" w:eastAsia="仿宋" w:cs="仿宋"/>
          <w:color w:val="auto"/>
          <w:sz w:val="24"/>
          <w:szCs w:val="24"/>
          <w:highlight w:val="none"/>
          <w:lang w:val="en-US" w:eastAsia="zh-CN"/>
        </w:rPr>
        <w:t>的单位不</w:t>
      </w:r>
      <w:r>
        <w:rPr>
          <w:rFonts w:hint="eastAsia" w:ascii="仿宋" w:hAnsi="仿宋" w:eastAsia="仿宋" w:cs="仿宋"/>
          <w:color w:val="auto"/>
          <w:sz w:val="24"/>
          <w:szCs w:val="24"/>
          <w:highlight w:val="none"/>
        </w:rPr>
        <w:t>得再参加</w:t>
      </w:r>
      <w:r>
        <w:rPr>
          <w:rFonts w:hint="eastAsia" w:ascii="仿宋" w:hAnsi="仿宋" w:eastAsia="仿宋" w:cs="仿宋"/>
          <w:color w:val="auto"/>
          <w:sz w:val="24"/>
          <w:szCs w:val="24"/>
          <w:highlight w:val="none"/>
          <w:lang w:val="en-US" w:eastAsia="zh-CN"/>
        </w:rPr>
        <w:t>本采购</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的投标</w:t>
      </w:r>
      <w:r>
        <w:rPr>
          <w:rStyle w:val="67"/>
          <w:rFonts w:hint="eastAsia" w:ascii="仿宋" w:hAnsi="仿宋" w:eastAsia="仿宋" w:cs="仿宋"/>
          <w:color w:val="auto"/>
          <w:sz w:val="24"/>
          <w:highlight w:val="none"/>
        </w:rPr>
        <w:t>。</w:t>
      </w:r>
    </w:p>
    <w:p w14:paraId="6B686BFD">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六、招标文件获取</w:t>
      </w:r>
    </w:p>
    <w:p w14:paraId="60FE914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bookmarkStart w:id="12" w:name="_Toc18255"/>
      <w:r>
        <w:rPr>
          <w:rFonts w:hint="eastAsia" w:ascii="仿宋" w:hAnsi="仿宋" w:eastAsia="仿宋" w:cs="仿宋"/>
          <w:i w:val="0"/>
          <w:iCs w:val="0"/>
          <w:color w:val="auto"/>
          <w:sz w:val="24"/>
          <w:szCs w:val="24"/>
          <w:highlight w:val="none"/>
          <w:lang w:eastAsia="zh-CN"/>
        </w:rPr>
        <w:t>1.投标人按下述要求获取招标文件，如未在“衢州市阳光交易服务平台”系统内完成相关流程，引起投标无效，责任自负。</w:t>
      </w:r>
    </w:p>
    <w:p w14:paraId="775AF53D">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2.本项目招标文件实行“衢州市阳光交易服务平台”在线申请获取招标文件，不提供纸质版招标文件。投标人获取招标文件前应先办理“衢州市阳光交易服务平台”投标人信息入库备案同时办理介质CA锁。完成介质CA锁办理预计2～3个工作日，建议各投标人合理安排办理时间。</w:t>
      </w:r>
    </w:p>
    <w:p w14:paraId="2273D988">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3.潜在投标人登录衢州市阳光交易服务平台（</w:t>
      </w: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HYPERLINK "https://qzygjy.com/）办理供应商信息入库备案事宜" \t "/tmp/508/wps-root/x/_blank"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https://qzygjy.com/）办理投标人信息入库备案事宜</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w:t>
      </w:r>
    </w:p>
    <w:p w14:paraId="0FCF8D7E">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4.未办理企业信息入库的投标人，根据显示界面提示免费注册，填写、上传相关主体信息，带“*”号的必填，填好后“提交”。投标人须提前申领介质CA锁及电子签章，具体操作可参考衢州市阳光交易服务平台交易乙方操作手册。</w:t>
      </w:r>
    </w:p>
    <w:p w14:paraId="76C5563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5. CA办理：</w:t>
      </w:r>
    </w:p>
    <w:p w14:paraId="4A487373">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天谷CA：http://www.tseal.cn/tcloud/common.xhtml?projId=307 联系电话：400-087-8198</w:t>
      </w:r>
    </w:p>
    <w:p w14:paraId="7D8213F0">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新点标证通：https://www.ebpu.com/epbzt/index.html 联系电话：0512-58188591</w:t>
      </w:r>
    </w:p>
    <w:p w14:paraId="4373A360">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6.招标文件下载：</w:t>
      </w:r>
    </w:p>
    <w:p w14:paraId="11E6C47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1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⑴</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潜在投标人登录“衢州市阳光交易服务平台”，在线申请获取招标文件（选择采购公告，进入项目，选择“交易前阶段”进入项目在获取招标文件菜单中选择项目，选择“交易文件下载”）。</w:t>
      </w:r>
    </w:p>
    <w:p w14:paraId="0FF8D66C">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fldChar w:fldCharType="begin"/>
      </w:r>
      <w:r>
        <w:rPr>
          <w:rFonts w:hint="eastAsia" w:ascii="仿宋" w:hAnsi="仿宋" w:eastAsia="仿宋" w:cs="仿宋"/>
          <w:i w:val="0"/>
          <w:iCs w:val="0"/>
          <w:color w:val="auto"/>
          <w:sz w:val="24"/>
          <w:szCs w:val="24"/>
          <w:highlight w:val="none"/>
          <w:lang w:eastAsia="zh-CN"/>
        </w:rPr>
        <w:instrText xml:space="preserve"> = 2 \* GB2 \* MERGEFORMAT </w:instrText>
      </w:r>
      <w:r>
        <w:rPr>
          <w:rFonts w:hint="eastAsia" w:ascii="仿宋" w:hAnsi="仿宋" w:eastAsia="仿宋" w:cs="仿宋"/>
          <w:i w:val="0"/>
          <w:iCs w:val="0"/>
          <w:color w:val="auto"/>
          <w:sz w:val="24"/>
          <w:szCs w:val="24"/>
          <w:highlight w:val="none"/>
          <w:lang w:eastAsia="zh-CN"/>
        </w:rPr>
        <w:fldChar w:fldCharType="separate"/>
      </w:r>
      <w:r>
        <w:rPr>
          <w:rFonts w:hint="eastAsia" w:ascii="仿宋" w:hAnsi="仿宋" w:eastAsia="仿宋" w:cs="仿宋"/>
          <w:i w:val="0"/>
          <w:iCs w:val="0"/>
          <w:color w:val="auto"/>
          <w:sz w:val="24"/>
          <w:szCs w:val="24"/>
          <w:highlight w:val="none"/>
          <w:lang w:eastAsia="zh-CN"/>
        </w:rPr>
        <w:t>⑵</w:t>
      </w:r>
      <w:r>
        <w:rPr>
          <w:rFonts w:hint="eastAsia" w:ascii="仿宋" w:hAnsi="仿宋" w:eastAsia="仿宋" w:cs="仿宋"/>
          <w:i w:val="0"/>
          <w:iCs w:val="0"/>
          <w:color w:val="auto"/>
          <w:sz w:val="24"/>
          <w:szCs w:val="24"/>
          <w:highlight w:val="none"/>
          <w:lang w:eastAsia="zh-CN"/>
        </w:rPr>
        <w:fldChar w:fldCharType="end"/>
      </w:r>
      <w:r>
        <w:rPr>
          <w:rFonts w:hint="eastAsia" w:ascii="仿宋" w:hAnsi="仿宋" w:eastAsia="仿宋" w:cs="仿宋"/>
          <w:i w:val="0"/>
          <w:iCs w:val="0"/>
          <w:color w:val="auto"/>
          <w:sz w:val="24"/>
          <w:szCs w:val="24"/>
          <w:highlight w:val="none"/>
          <w:lang w:eastAsia="zh-CN"/>
        </w:rPr>
        <w:t>投标文件的解密：投标人按照平台提示和招标文件的规定在30分钟内于衢州市阳光交易服务平台不见</w:t>
      </w:r>
      <w:r>
        <w:rPr>
          <w:rFonts w:hint="eastAsia" w:ascii="仿宋" w:hAnsi="仿宋" w:eastAsia="仿宋" w:cs="仿宋"/>
          <w:i w:val="0"/>
          <w:iCs w:val="0"/>
          <w:color w:val="auto"/>
          <w:sz w:val="24"/>
          <w:szCs w:val="24"/>
          <w:highlight w:val="none"/>
        </w:rPr>
        <w:t>面开标大厅完成在线解密。</w:t>
      </w:r>
    </w:p>
    <w:p w14:paraId="0A8D3CE6">
      <w:pPr>
        <w:wordWrap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7.具体操作指南：详见衢州市阳光交易服务平台“办事指南－衢州市阳光交易服务平台</w:t>
      </w:r>
      <w:r>
        <w:rPr>
          <w:rFonts w:hint="eastAsia" w:ascii="仿宋" w:hAnsi="仿宋" w:eastAsia="仿宋" w:cs="仿宋"/>
          <w:i w:val="0"/>
          <w:iCs w:val="0"/>
          <w:color w:val="auto"/>
          <w:sz w:val="24"/>
          <w:szCs w:val="24"/>
          <w:highlight w:val="none"/>
          <w:lang w:eastAsia="zh-CN"/>
        </w:rPr>
        <w:t>投标人</w:t>
      </w:r>
      <w:r>
        <w:rPr>
          <w:rFonts w:hint="eastAsia" w:ascii="仿宋" w:hAnsi="仿宋" w:eastAsia="仿宋" w:cs="仿宋"/>
          <w:i w:val="0"/>
          <w:iCs w:val="0"/>
          <w:color w:val="auto"/>
          <w:sz w:val="24"/>
          <w:szCs w:val="24"/>
          <w:highlight w:val="none"/>
        </w:rPr>
        <w:t>操作手册”，</w:t>
      </w:r>
      <w:r>
        <w:rPr>
          <w:rFonts w:hint="eastAsia" w:ascii="仿宋" w:hAnsi="仿宋" w:eastAsia="仿宋" w:cs="仿宋"/>
          <w:b/>
          <w:bCs/>
          <w:i w:val="0"/>
          <w:iCs w:val="0"/>
          <w:color w:val="auto"/>
          <w:sz w:val="24"/>
          <w:szCs w:val="24"/>
          <w:highlight w:val="none"/>
        </w:rPr>
        <w:t>衢州市阳光交易服务平台技术支持电话：0512-58188591、0570-3878007、18606516296。</w:t>
      </w:r>
    </w:p>
    <w:p w14:paraId="65F8F923">
      <w:pPr>
        <w:wordWrap w:val="0"/>
        <w:spacing w:line="360" w:lineRule="auto"/>
        <w:ind w:left="0" w:leftChars="0" w:firstLine="422" w:firstLineChars="175"/>
        <w:outlineLvl w:val="9"/>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t>8.投标工具一标通投标制作工具</w:t>
      </w:r>
    </w:p>
    <w:p w14:paraId="4C2F7490">
      <w:pPr>
        <w:pStyle w:val="12"/>
        <w:wordWrap w:val="0"/>
        <w:spacing w:after="0" w:line="360" w:lineRule="auto"/>
        <w:ind w:left="0" w:leftChars="0" w:firstLine="420" w:firstLineChars="175"/>
        <w:outlineLvl w:val="9"/>
        <w:rPr>
          <w:rFonts w:hint="eastAsia"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下载地址：https://download.bqpoint.com/download/downloaddetail.html?SourceFrom=Ztb&amp;ZtbSoftXiaQuCode=1155&amp;ZtbSoftType=tballinclusive</w:t>
      </w:r>
    </w:p>
    <w:p w14:paraId="3DEC98D5">
      <w:pPr>
        <w:pStyle w:val="12"/>
        <w:wordWrap w:val="0"/>
        <w:spacing w:after="0" w:line="360" w:lineRule="auto"/>
        <w:ind w:left="0" w:leftChars="0" w:firstLine="422" w:firstLineChars="175"/>
        <w:outlineLvl w:val="9"/>
        <w:rPr>
          <w:rFonts w:hint="eastAsia" w:ascii="仿宋" w:hAnsi="仿宋" w:eastAsia="仿宋" w:cs="仿宋"/>
          <w:b/>
          <w:bCs/>
          <w:i w:val="0"/>
          <w:iCs w:val="0"/>
          <w:color w:val="auto"/>
          <w:szCs w:val="24"/>
          <w:highlight w:val="none"/>
        </w:rPr>
      </w:pPr>
      <w:r>
        <w:rPr>
          <w:rFonts w:hint="eastAsia" w:ascii="仿宋" w:hAnsi="仿宋" w:eastAsia="仿宋" w:cs="仿宋"/>
          <w:b/>
          <w:bCs/>
          <w:i w:val="0"/>
          <w:iCs w:val="0"/>
          <w:color w:val="auto"/>
          <w:szCs w:val="24"/>
          <w:highlight w:val="none"/>
        </w:rPr>
        <w:t>新点软件客服电话：0512-58188591、0570-3878007、18606516296。</w:t>
      </w:r>
    </w:p>
    <w:p w14:paraId="14799E1B">
      <w:pPr>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七、提交投标文件截止时间、开标时间和地点</w:t>
      </w:r>
      <w:bookmarkEnd w:id="12"/>
    </w:p>
    <w:p w14:paraId="74290B85">
      <w:pPr>
        <w:pStyle w:val="38"/>
        <w:adjustRightInd w:val="0"/>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bookmarkStart w:id="13" w:name="_Toc28359007"/>
      <w:bookmarkStart w:id="14" w:name="_Toc8106"/>
      <w:bookmarkStart w:id="15" w:name="_Toc35393794"/>
      <w:bookmarkStart w:id="16" w:name="_Toc35393625"/>
      <w:bookmarkStart w:id="17" w:name="_Toc28359084"/>
      <w:r>
        <w:rPr>
          <w:rFonts w:hint="eastAsia" w:ascii="仿宋" w:hAnsi="仿宋" w:eastAsia="仿宋" w:cs="仿宋"/>
          <w:i w:val="0"/>
          <w:iCs w:val="0"/>
          <w:color w:val="auto"/>
          <w:sz w:val="24"/>
          <w:szCs w:val="24"/>
          <w:highlight w:val="none"/>
        </w:rPr>
        <w:t>1.投标文件递交截止时间（开标时间，下同）：</w:t>
      </w:r>
      <w:r>
        <w:rPr>
          <w:rFonts w:hint="eastAsia" w:ascii="仿宋" w:hAnsi="仿宋" w:eastAsia="仿宋" w:cs="仿宋"/>
          <w:i w:val="0"/>
          <w:iCs w:val="0"/>
          <w:color w:val="auto"/>
          <w:sz w:val="24"/>
          <w:szCs w:val="24"/>
          <w:highlight w:val="none"/>
          <w:lang w:eastAsia="zh-CN"/>
        </w:rPr>
        <w:t>202</w:t>
      </w:r>
      <w:r>
        <w:rPr>
          <w:rFonts w:hint="eastAsia" w:ascii="仿宋" w:hAnsi="仿宋" w:eastAsia="仿宋" w:cs="仿宋"/>
          <w:i w:val="0"/>
          <w:iCs w:val="0"/>
          <w:color w:val="auto"/>
          <w:sz w:val="24"/>
          <w:szCs w:val="24"/>
          <w:highlight w:val="none"/>
          <w:lang w:val="en-US" w:eastAsia="zh-CN"/>
        </w:rPr>
        <w:t>6</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月</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日</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时</w:t>
      </w:r>
      <w:r>
        <w:rPr>
          <w:rFonts w:hint="eastAsia" w:ascii="仿宋" w:hAnsi="仿宋" w:eastAsia="仿宋" w:cs="仿宋"/>
          <w:i w:val="0"/>
          <w:iCs w:val="0"/>
          <w:color w:val="auto"/>
          <w:sz w:val="24"/>
          <w:szCs w:val="24"/>
          <w:highlight w:val="none"/>
          <w:lang w:val="en-US" w:eastAsia="zh-CN"/>
        </w:rPr>
        <w:t>00</w:t>
      </w:r>
      <w:r>
        <w:rPr>
          <w:rFonts w:hint="eastAsia" w:ascii="仿宋" w:hAnsi="仿宋" w:eastAsia="仿宋" w:cs="仿宋"/>
          <w:i w:val="0"/>
          <w:iCs w:val="0"/>
          <w:color w:val="auto"/>
          <w:sz w:val="24"/>
          <w:szCs w:val="24"/>
          <w:highlight w:val="none"/>
        </w:rPr>
        <w:t>分</w:t>
      </w:r>
      <w:r>
        <w:rPr>
          <w:rFonts w:hint="eastAsia" w:ascii="仿宋" w:hAnsi="仿宋" w:eastAsia="仿宋" w:cs="仿宋"/>
          <w:i w:val="0"/>
          <w:iCs w:val="0"/>
          <w:color w:val="auto"/>
          <w:sz w:val="24"/>
          <w:szCs w:val="24"/>
          <w:highlight w:val="none"/>
          <w:lang w:val="en-US" w:eastAsia="zh-CN"/>
        </w:rPr>
        <w:t>00</w:t>
      </w:r>
      <w:r>
        <w:rPr>
          <w:rFonts w:hint="eastAsia" w:ascii="仿宋" w:hAnsi="仿宋" w:eastAsia="仿宋" w:cs="仿宋"/>
          <w:i w:val="0"/>
          <w:iCs w:val="0"/>
          <w:color w:val="auto"/>
          <w:sz w:val="24"/>
          <w:szCs w:val="24"/>
          <w:highlight w:val="none"/>
        </w:rPr>
        <w:t>秒。</w:t>
      </w:r>
    </w:p>
    <w:p w14:paraId="58A8E75C">
      <w:pPr>
        <w:pStyle w:val="38"/>
        <w:widowControl/>
        <w:adjustRightInd w:val="0"/>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2.投标文件递交方式：电子投标文件采用网上递交的方式，上传至衢州市阳光交易服务平台（https://qzygjy.com/TPBidder/memberLogin?type=13</w:t>
      </w:r>
      <w:r>
        <w:rPr>
          <w:rFonts w:hint="eastAsia" w:ascii="仿宋" w:hAnsi="仿宋" w:eastAsia="仿宋" w:cs="仿宋"/>
          <w:i w:val="0"/>
          <w:iCs w:val="0"/>
          <w:color w:val="auto"/>
          <w:sz w:val="24"/>
          <w:szCs w:val="24"/>
          <w:highlight w:val="none"/>
          <w:lang w:eastAsia="zh-CN"/>
        </w:rPr>
        <w:t>).</w:t>
      </w:r>
    </w:p>
    <w:p w14:paraId="44B57BDB">
      <w:pPr>
        <w:pStyle w:val="38"/>
        <w:adjustRightInd w:val="0"/>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3.网上开标地点：衢州市阳光交易服务平台不见面开标大厅（网址：https://qzygjy.com/BidOpening/bidopeninghallaction/hall/login）。操作手册见官网首页下载中心。</w:t>
      </w:r>
    </w:p>
    <w:p w14:paraId="28402A0F">
      <w:pPr>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八、公告期限</w:t>
      </w:r>
      <w:bookmarkEnd w:id="13"/>
      <w:bookmarkEnd w:id="14"/>
      <w:bookmarkEnd w:id="15"/>
      <w:bookmarkEnd w:id="16"/>
      <w:bookmarkEnd w:id="17"/>
    </w:p>
    <w:p w14:paraId="48669773">
      <w:pPr>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自本公告发布之日起5个工作日。</w:t>
      </w:r>
      <w:bookmarkStart w:id="18" w:name="_Toc35393626"/>
      <w:bookmarkStart w:id="19" w:name="_Toc35393795"/>
    </w:p>
    <w:p w14:paraId="4E4CA8AE">
      <w:pPr>
        <w:spacing w:line="360" w:lineRule="auto"/>
        <w:ind w:left="0" w:leftChars="0" w:firstLine="420" w:firstLineChars="175"/>
        <w:outlineLvl w:val="9"/>
        <w:rPr>
          <w:rFonts w:hint="eastAsia" w:ascii="仿宋" w:hAnsi="仿宋" w:eastAsia="仿宋" w:cs="仿宋"/>
          <w:i w:val="0"/>
          <w:iCs w:val="0"/>
          <w:color w:val="auto"/>
          <w:sz w:val="24"/>
          <w:szCs w:val="24"/>
          <w:highlight w:val="none"/>
        </w:rPr>
      </w:pPr>
      <w:bookmarkStart w:id="20" w:name="_Toc2707"/>
      <w:r>
        <w:rPr>
          <w:rFonts w:hint="eastAsia" w:ascii="仿宋" w:hAnsi="仿宋" w:eastAsia="仿宋" w:cs="仿宋"/>
          <w:i w:val="0"/>
          <w:iCs w:val="0"/>
          <w:color w:val="auto"/>
          <w:sz w:val="24"/>
          <w:szCs w:val="24"/>
          <w:highlight w:val="none"/>
        </w:rPr>
        <w:t>九、其他补充事宜</w:t>
      </w:r>
      <w:bookmarkEnd w:id="18"/>
      <w:bookmarkEnd w:id="19"/>
      <w:bookmarkEnd w:id="20"/>
    </w:p>
    <w:p w14:paraId="366C83B4">
      <w:pPr>
        <w:keepNext w:val="0"/>
        <w:keepLines w:val="0"/>
        <w:widowControl w:val="0"/>
        <w:suppressLineNumbers w:val="0"/>
        <w:spacing w:before="0" w:beforeAutospacing="0" w:after="0" w:afterAutospacing="0" w:line="360" w:lineRule="auto"/>
        <w:ind w:left="0" w:leftChars="0" w:right="0" w:firstLine="420" w:firstLineChars="175"/>
        <w:jc w:val="both"/>
        <w:rPr>
          <w:rFonts w:hint="eastAsia" w:ascii="仿宋" w:hAnsi="仿宋" w:eastAsia="仿宋" w:cs="仿宋"/>
          <w:i w:val="0"/>
          <w:iCs w:val="0"/>
          <w:color w:val="auto"/>
          <w:kern w:val="2"/>
          <w:sz w:val="24"/>
          <w:szCs w:val="24"/>
          <w:highlight w:val="none"/>
        </w:rPr>
      </w:pPr>
      <w:bookmarkStart w:id="21" w:name="_Toc28359008"/>
      <w:bookmarkStart w:id="22" w:name="_Toc35393796"/>
      <w:bookmarkStart w:id="23" w:name="_Toc35393627"/>
      <w:bookmarkStart w:id="24" w:name="_Toc27354"/>
      <w:bookmarkStart w:id="25" w:name="_Toc28359085"/>
      <w:r>
        <w:rPr>
          <w:rFonts w:hint="eastAsia" w:ascii="仿宋" w:hAnsi="仿宋" w:eastAsia="仿宋" w:cs="仿宋"/>
          <w:i w:val="0"/>
          <w:iCs w:val="0"/>
          <w:color w:val="auto"/>
          <w:kern w:val="2"/>
          <w:sz w:val="24"/>
          <w:szCs w:val="24"/>
          <w:highlight w:val="none"/>
          <w:lang w:val="en-US" w:eastAsia="zh-CN" w:bidi="ar"/>
        </w:rPr>
        <w:t>质疑和投诉：投标人认为招标文件、招标过程和中标结果使自身的权益受到损害的，可以在知道或者应知其权益受到损害之日起3个工作日内（不得晚于招标文件注明的提疑截止时间），向招标人和招标代理机构提出质疑，提交方式：登录衢州市阳光交易服务平台（https://qzygjy.com/bszn/sec.html）－发包公告－进入项目－异议－新增异议。质疑投标人对招标人、招标代理机构的答复不满意或者招标人、招标代理机构未在规定的时间内作出答复的，质疑投标人可以在答复期满后7个工作日内书面形式向招标人所在监督部门进行投诉并举证</w:t>
      </w:r>
      <w:r>
        <w:rPr>
          <w:rFonts w:hint="eastAsia" w:ascii="仿宋" w:hAnsi="仿宋" w:eastAsia="仿宋" w:cs="仿宋"/>
          <w:i w:val="0"/>
          <w:iCs w:val="0"/>
          <w:caps w:val="0"/>
          <w:color w:val="auto"/>
          <w:spacing w:val="0"/>
          <w:sz w:val="24"/>
          <w:szCs w:val="24"/>
          <w:highlight w:val="none"/>
          <w:lang w:eastAsia="zh-CN"/>
        </w:rPr>
        <w:t>，</w:t>
      </w:r>
      <w:r>
        <w:rPr>
          <w:rFonts w:hint="eastAsia" w:ascii="仿宋" w:hAnsi="仿宋" w:eastAsia="仿宋" w:cs="仿宋"/>
          <w:bCs/>
          <w:i w:val="0"/>
          <w:iCs w:val="0"/>
          <w:color w:val="auto"/>
          <w:sz w:val="24"/>
          <w:szCs w:val="24"/>
          <w:highlight w:val="none"/>
        </w:rPr>
        <w:t>逾期不予受理</w:t>
      </w:r>
      <w:r>
        <w:rPr>
          <w:rFonts w:hint="eastAsia" w:ascii="仿宋" w:hAnsi="仿宋" w:eastAsia="仿宋" w:cs="仿宋"/>
          <w:i w:val="0"/>
          <w:iCs w:val="0"/>
          <w:color w:val="auto"/>
          <w:kern w:val="2"/>
          <w:sz w:val="24"/>
          <w:szCs w:val="24"/>
          <w:highlight w:val="none"/>
          <w:lang w:val="en-US" w:eastAsia="zh-CN" w:bidi="ar"/>
        </w:rPr>
        <w:t>。</w:t>
      </w:r>
    </w:p>
    <w:p w14:paraId="40AAA21D">
      <w:pPr>
        <w:spacing w:line="360" w:lineRule="auto"/>
        <w:ind w:left="0" w:leftChars="0" w:firstLine="420" w:firstLineChars="175"/>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十、对本次招标提出询问，请按以下方式联系。</w:t>
      </w:r>
      <w:bookmarkEnd w:id="21"/>
      <w:bookmarkEnd w:id="22"/>
      <w:bookmarkEnd w:id="23"/>
      <w:bookmarkEnd w:id="24"/>
      <w:bookmarkEnd w:id="25"/>
    </w:p>
    <w:p w14:paraId="40DEA064">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1.招标人名称：浙江汇盛投资集团有限公司</w:t>
      </w:r>
    </w:p>
    <w:p w14:paraId="78F9CB68">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eastAsia="zh-CN"/>
        </w:rPr>
        <w:t>联系人：</w:t>
      </w:r>
      <w:r>
        <w:rPr>
          <w:rFonts w:hint="eastAsia" w:ascii="仿宋" w:hAnsi="仿宋" w:eastAsia="仿宋" w:cs="仿宋"/>
          <w:i w:val="0"/>
          <w:iCs w:val="0"/>
          <w:color w:val="auto"/>
          <w:sz w:val="24"/>
          <w:szCs w:val="24"/>
          <w:highlight w:val="none"/>
          <w:lang w:val="en-US" w:eastAsia="zh-CN"/>
        </w:rPr>
        <w:t>张女士</w:t>
      </w:r>
    </w:p>
    <w:p w14:paraId="2B5F3750">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联系方式：0570-8767985</w:t>
      </w:r>
    </w:p>
    <w:p w14:paraId="66C3FE2A">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地址：浙江省衢州市世纪大道713号</w:t>
      </w:r>
    </w:p>
    <w:p w14:paraId="0BD2F1D0">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 xml:space="preserve">2.招标代理机构名称：科信联合工程咨询有限公司 </w:t>
      </w:r>
    </w:p>
    <w:p w14:paraId="688DD125">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eastAsia="zh-CN"/>
        </w:rPr>
        <w:t>联系人：</w:t>
      </w:r>
      <w:r>
        <w:rPr>
          <w:rFonts w:hint="eastAsia" w:ascii="仿宋" w:hAnsi="仿宋" w:eastAsia="仿宋" w:cs="仿宋"/>
          <w:i w:val="0"/>
          <w:iCs w:val="0"/>
          <w:color w:val="auto"/>
          <w:sz w:val="24"/>
          <w:szCs w:val="24"/>
          <w:highlight w:val="none"/>
          <w:lang w:val="en-US" w:eastAsia="zh-CN"/>
        </w:rPr>
        <w:t>毛女士/方女士</w:t>
      </w:r>
    </w:p>
    <w:p w14:paraId="7590600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eastAsia="zh-CN"/>
        </w:rPr>
        <w:t>联系方式：0570-339289</w:t>
      </w:r>
      <w:r>
        <w:rPr>
          <w:rFonts w:hint="eastAsia" w:ascii="仿宋" w:hAnsi="仿宋" w:eastAsia="仿宋" w:cs="仿宋"/>
          <w:i w:val="0"/>
          <w:iCs w:val="0"/>
          <w:color w:val="auto"/>
          <w:sz w:val="24"/>
          <w:szCs w:val="24"/>
          <w:highlight w:val="none"/>
          <w:lang w:val="en-US" w:eastAsia="zh-CN"/>
        </w:rPr>
        <w:t>7/</w:t>
      </w:r>
      <w:r>
        <w:rPr>
          <w:rFonts w:hint="eastAsia" w:ascii="仿宋" w:hAnsi="仿宋" w:eastAsia="仿宋" w:cs="仿宋"/>
          <w:i w:val="0"/>
          <w:iCs w:val="0"/>
          <w:color w:val="auto"/>
          <w:sz w:val="24"/>
          <w:szCs w:val="24"/>
          <w:highlight w:val="none"/>
          <w:lang w:eastAsia="zh-CN"/>
        </w:rPr>
        <w:t>339289</w:t>
      </w:r>
      <w:r>
        <w:rPr>
          <w:rFonts w:hint="eastAsia" w:ascii="仿宋" w:hAnsi="仿宋" w:eastAsia="仿宋" w:cs="仿宋"/>
          <w:i w:val="0"/>
          <w:iCs w:val="0"/>
          <w:color w:val="auto"/>
          <w:sz w:val="24"/>
          <w:szCs w:val="24"/>
          <w:highlight w:val="none"/>
          <w:lang w:val="en-US" w:eastAsia="zh-CN"/>
        </w:rPr>
        <w:t>8</w:t>
      </w:r>
    </w:p>
    <w:p w14:paraId="015E5CD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地址：衢州市柯城区花园中大道91号鑫港大厦14楼1403室</w:t>
      </w:r>
    </w:p>
    <w:p w14:paraId="2707FB6D">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eastAsia="zh-CN"/>
        </w:rPr>
        <w:t>3.监督部门名称：</w:t>
      </w:r>
      <w:r>
        <w:rPr>
          <w:rFonts w:hint="eastAsia" w:ascii="仿宋" w:hAnsi="仿宋" w:eastAsia="仿宋" w:cs="仿宋"/>
          <w:i w:val="0"/>
          <w:iCs w:val="0"/>
          <w:color w:val="auto"/>
          <w:sz w:val="24"/>
          <w:szCs w:val="24"/>
          <w:highlight w:val="none"/>
          <w:lang w:val="en-US" w:eastAsia="zh-CN"/>
        </w:rPr>
        <w:t>衢州工业控股集团有限公司纪检监察室</w:t>
      </w:r>
    </w:p>
    <w:p w14:paraId="78EF6092">
      <w:pPr>
        <w:spacing w:line="360" w:lineRule="auto"/>
        <w:ind w:left="0" w:leftChars="0" w:firstLine="420" w:firstLineChars="175"/>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eastAsia="zh-CN"/>
        </w:rPr>
        <w:t>联系人：</w:t>
      </w:r>
      <w:r>
        <w:rPr>
          <w:rFonts w:hint="eastAsia" w:ascii="仿宋" w:hAnsi="仿宋" w:eastAsia="仿宋" w:cs="仿宋"/>
          <w:i w:val="0"/>
          <w:iCs w:val="0"/>
          <w:color w:val="auto"/>
          <w:sz w:val="24"/>
          <w:szCs w:val="24"/>
          <w:highlight w:val="none"/>
          <w:lang w:val="en-US" w:eastAsia="zh-CN"/>
        </w:rPr>
        <w:t>孙先生</w:t>
      </w:r>
      <w:r>
        <w:rPr>
          <w:rFonts w:hint="eastAsia" w:ascii="仿宋" w:hAnsi="仿宋" w:eastAsia="仿宋" w:cs="仿宋"/>
          <w:i w:val="0"/>
          <w:iCs w:val="0"/>
          <w:color w:val="auto"/>
          <w:sz w:val="24"/>
          <w:szCs w:val="24"/>
          <w:highlight w:val="none"/>
          <w:lang w:eastAsia="zh-CN"/>
        </w:rPr>
        <w:t xml:space="preserve">   </w:t>
      </w:r>
      <w:r>
        <w:rPr>
          <w:rFonts w:hint="eastAsia" w:ascii="仿宋" w:hAnsi="仿宋" w:eastAsia="仿宋" w:cs="仿宋"/>
          <w:i w:val="0"/>
          <w:iCs w:val="0"/>
          <w:color w:val="auto"/>
          <w:sz w:val="24"/>
          <w:szCs w:val="24"/>
          <w:highlight w:val="none"/>
          <w:lang w:val="en-US" w:eastAsia="zh-CN"/>
        </w:rPr>
        <w:t xml:space="preserve">       </w:t>
      </w:r>
    </w:p>
    <w:p w14:paraId="79DC9218">
      <w:pPr>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联系方式：</w:t>
      </w:r>
      <w:r>
        <w:rPr>
          <w:rFonts w:hint="eastAsia" w:ascii="仿宋" w:hAnsi="仿宋" w:eastAsia="仿宋" w:cs="仿宋"/>
          <w:i w:val="0"/>
          <w:iCs w:val="0"/>
          <w:color w:val="auto"/>
          <w:sz w:val="24"/>
          <w:szCs w:val="24"/>
          <w:highlight w:val="none"/>
          <w:lang w:val="en-US" w:eastAsia="zh-CN"/>
        </w:rPr>
        <w:t>0570-3851173</w:t>
      </w:r>
      <w:r>
        <w:rPr>
          <w:rFonts w:hint="eastAsia" w:ascii="仿宋" w:hAnsi="仿宋" w:eastAsia="仿宋" w:cs="仿宋"/>
          <w:i w:val="0"/>
          <w:iCs w:val="0"/>
          <w:color w:val="auto"/>
          <w:sz w:val="24"/>
          <w:szCs w:val="24"/>
          <w:highlight w:val="none"/>
          <w:lang w:eastAsia="zh-CN"/>
        </w:rPr>
        <w:t xml:space="preserve">   </w:t>
      </w:r>
      <w:r>
        <w:rPr>
          <w:rFonts w:hint="eastAsia" w:ascii="仿宋" w:hAnsi="仿宋" w:eastAsia="仿宋" w:cs="仿宋"/>
          <w:i w:val="0"/>
          <w:iCs w:val="0"/>
          <w:color w:val="auto"/>
          <w:sz w:val="24"/>
          <w:szCs w:val="24"/>
          <w:highlight w:val="none"/>
        </w:rPr>
        <w:t xml:space="preserve">                                      </w:t>
      </w:r>
    </w:p>
    <w:p w14:paraId="6F1B66E6">
      <w:pPr>
        <w:wordWrap w:val="0"/>
        <w:spacing w:line="360" w:lineRule="auto"/>
        <w:ind w:left="0" w:leftChars="0" w:firstLine="420" w:firstLineChars="175"/>
        <w:jc w:val="righ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 xml:space="preserve"> 浙江汇盛投资集团有限公司</w:t>
      </w:r>
    </w:p>
    <w:p w14:paraId="23C441E1">
      <w:pPr>
        <w:wordWrap w:val="0"/>
        <w:spacing w:line="360" w:lineRule="auto"/>
        <w:ind w:left="0" w:leftChars="0" w:firstLine="420" w:firstLineChars="175"/>
        <w:jc w:val="righ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科信联合工程咨询有限公司</w:t>
      </w:r>
    </w:p>
    <w:p w14:paraId="1DB02E5F">
      <w:pPr>
        <w:spacing w:line="360" w:lineRule="auto"/>
        <w:ind w:left="0" w:leftChars="0" w:firstLine="420" w:firstLineChars="175"/>
        <w:jc w:val="righ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2026</w:t>
      </w:r>
      <w:r>
        <w:rPr>
          <w:rFonts w:hint="eastAsia" w:ascii="仿宋" w:hAnsi="仿宋" w:eastAsia="仿宋" w:cs="仿宋"/>
          <w:i w:val="0"/>
          <w:iCs w:val="0"/>
          <w:color w:val="auto"/>
          <w:sz w:val="24"/>
          <w:szCs w:val="24"/>
          <w:highlight w:val="none"/>
        </w:rPr>
        <w:t>年</w:t>
      </w:r>
      <w:r>
        <w:rPr>
          <w:rFonts w:hint="eastAsia" w:ascii="仿宋" w:hAnsi="仿宋" w:eastAsia="仿宋" w:cs="仿宋"/>
          <w:i w:val="0"/>
          <w:iCs w:val="0"/>
          <w:color w:val="auto"/>
          <w:sz w:val="24"/>
          <w:szCs w:val="24"/>
          <w:highlight w:val="none"/>
          <w:lang w:val="en-US" w:eastAsia="zh-CN"/>
        </w:rPr>
        <w:t>8</w:t>
      </w:r>
      <w:r>
        <w:rPr>
          <w:rFonts w:hint="eastAsia" w:ascii="仿宋" w:hAnsi="仿宋" w:eastAsia="仿宋" w:cs="仿宋"/>
          <w:i w:val="0"/>
          <w:iCs w:val="0"/>
          <w:color w:val="auto"/>
          <w:sz w:val="24"/>
          <w:szCs w:val="24"/>
          <w:highlight w:val="none"/>
        </w:rPr>
        <w:t>月</w:t>
      </w:r>
      <w:r>
        <w:rPr>
          <w:rFonts w:hint="eastAsia" w:ascii="仿宋" w:hAnsi="仿宋" w:eastAsia="仿宋" w:cs="仿宋"/>
          <w:i w:val="0"/>
          <w:iCs w:val="0"/>
          <w:color w:val="auto"/>
          <w:sz w:val="24"/>
          <w:szCs w:val="24"/>
          <w:highlight w:val="none"/>
          <w:lang w:val="en-US" w:eastAsia="zh-CN"/>
        </w:rPr>
        <w:t>19</w:t>
      </w:r>
      <w:r>
        <w:rPr>
          <w:rFonts w:hint="eastAsia" w:ascii="仿宋" w:hAnsi="仿宋" w:eastAsia="仿宋" w:cs="仿宋"/>
          <w:i w:val="0"/>
          <w:iCs w:val="0"/>
          <w:color w:val="auto"/>
          <w:sz w:val="24"/>
          <w:szCs w:val="24"/>
          <w:highlight w:val="none"/>
        </w:rPr>
        <w:t>日</w:t>
      </w:r>
    </w:p>
    <w:p w14:paraId="21857465">
      <w:pPr>
        <w:pStyle w:val="22"/>
        <w:ind w:left="0" w:leftChars="0" w:firstLine="420" w:firstLineChars="175"/>
        <w:rPr>
          <w:rFonts w:hint="eastAsia" w:ascii="仿宋" w:hAnsi="仿宋" w:eastAsia="仿宋" w:cs="仿宋"/>
          <w:i w:val="0"/>
          <w:iCs w:val="0"/>
          <w:color w:val="auto"/>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51E90B8">
      <w:pPr>
        <w:spacing w:line="360" w:lineRule="auto"/>
        <w:ind w:left="-420" w:leftChars="-200" w:firstLine="532" w:firstLineChars="190"/>
        <w:jc w:val="center"/>
        <w:outlineLvl w:val="0"/>
        <w:rPr>
          <w:rFonts w:hint="eastAsia" w:ascii="仿宋" w:hAnsi="仿宋" w:eastAsia="仿宋" w:cs="仿宋"/>
          <w:b/>
          <w:i w:val="0"/>
          <w:iCs w:val="0"/>
          <w:color w:val="auto"/>
          <w:sz w:val="28"/>
          <w:szCs w:val="28"/>
          <w:highlight w:val="none"/>
        </w:rPr>
      </w:pPr>
      <w:r>
        <w:rPr>
          <w:rFonts w:hint="eastAsia" w:ascii="仿宋" w:hAnsi="仿宋" w:eastAsia="仿宋" w:cs="仿宋"/>
          <w:i w:val="0"/>
          <w:iCs w:val="0"/>
          <w:color w:val="auto"/>
          <w:sz w:val="28"/>
          <w:szCs w:val="28"/>
          <w:highlight w:val="none"/>
        </w:rPr>
        <w:t xml:space="preserve">     </w:t>
      </w:r>
      <w:bookmarkStart w:id="26" w:name="_Toc6025"/>
      <w:bookmarkStart w:id="27" w:name="_Toc26282"/>
      <w:r>
        <w:rPr>
          <w:rFonts w:hint="eastAsia" w:ascii="仿宋" w:hAnsi="仿宋" w:eastAsia="仿宋" w:cs="仿宋"/>
          <w:b/>
          <w:i w:val="0"/>
          <w:iCs w:val="0"/>
          <w:color w:val="auto"/>
          <w:sz w:val="28"/>
          <w:szCs w:val="28"/>
          <w:highlight w:val="none"/>
        </w:rPr>
        <w:t>第二章  投标人须知前附表及投标人须知</w:t>
      </w:r>
      <w:bookmarkEnd w:id="26"/>
      <w:bookmarkEnd w:id="27"/>
    </w:p>
    <w:p w14:paraId="41AF2884">
      <w:pPr>
        <w:snapToGrid w:val="0"/>
        <w:spacing w:line="360" w:lineRule="auto"/>
        <w:ind w:left="-420" w:leftChars="-200" w:firstLine="534" w:firstLineChars="190"/>
        <w:jc w:val="left"/>
        <w:outlineLvl w:val="9"/>
        <w:rPr>
          <w:rFonts w:hint="eastAsia" w:ascii="仿宋" w:hAnsi="仿宋" w:eastAsia="仿宋" w:cs="仿宋"/>
          <w:b/>
          <w:i w:val="0"/>
          <w:iCs w:val="0"/>
          <w:color w:val="auto"/>
          <w:sz w:val="28"/>
          <w:szCs w:val="28"/>
          <w:highlight w:val="none"/>
        </w:rPr>
      </w:pPr>
      <w:bookmarkStart w:id="28" w:name="_Toc12214"/>
      <w:bookmarkStart w:id="29" w:name="_Toc359856797"/>
      <w:bookmarkStart w:id="30" w:name="_Toc503"/>
      <w:bookmarkStart w:id="31" w:name="_Toc25378"/>
      <w:bookmarkStart w:id="32" w:name="_Toc356371431"/>
      <w:bookmarkStart w:id="33" w:name="_Toc3387"/>
      <w:r>
        <w:rPr>
          <w:rFonts w:hint="eastAsia" w:ascii="仿宋" w:hAnsi="仿宋" w:eastAsia="仿宋" w:cs="仿宋"/>
          <w:b/>
          <w:i w:val="0"/>
          <w:iCs w:val="0"/>
          <w:color w:val="auto"/>
          <w:sz w:val="28"/>
          <w:szCs w:val="28"/>
          <w:highlight w:val="none"/>
        </w:rPr>
        <w:t>一、投标人须知前附表</w:t>
      </w:r>
      <w:bookmarkEnd w:id="28"/>
      <w:bookmarkEnd w:id="29"/>
      <w:bookmarkEnd w:id="30"/>
      <w:bookmarkEnd w:id="31"/>
      <w:bookmarkEnd w:id="32"/>
      <w:bookmarkEnd w:id="33"/>
    </w:p>
    <w:tbl>
      <w:tblPr>
        <w:tblStyle w:val="26"/>
        <w:tblW w:w="9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063"/>
        <w:gridCol w:w="7019"/>
      </w:tblGrid>
      <w:tr w14:paraId="4B918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99" w:type="dxa"/>
            <w:vAlign w:val="center"/>
          </w:tcPr>
          <w:p w14:paraId="281853CD">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bookmarkStart w:id="34" w:name="_Toc359856798"/>
            <w:bookmarkStart w:id="35" w:name="_Toc356371433"/>
            <w:bookmarkStart w:id="36" w:name="_Toc7610"/>
            <w:r>
              <w:rPr>
                <w:rFonts w:hint="eastAsia" w:ascii="仿宋" w:hAnsi="仿宋" w:eastAsia="仿宋" w:cs="仿宋"/>
                <w:i w:val="0"/>
                <w:iCs w:val="0"/>
                <w:color w:val="auto"/>
                <w:sz w:val="24"/>
                <w:szCs w:val="24"/>
                <w:highlight w:val="none"/>
              </w:rPr>
              <w:t>序号</w:t>
            </w:r>
          </w:p>
        </w:tc>
        <w:tc>
          <w:tcPr>
            <w:tcW w:w="2063" w:type="dxa"/>
            <w:vAlign w:val="center"/>
          </w:tcPr>
          <w:p w14:paraId="37AF4A98">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内  容</w:t>
            </w:r>
          </w:p>
        </w:tc>
        <w:tc>
          <w:tcPr>
            <w:tcW w:w="7019" w:type="dxa"/>
            <w:vAlign w:val="center"/>
          </w:tcPr>
          <w:p w14:paraId="31212895">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说明与要求</w:t>
            </w:r>
          </w:p>
        </w:tc>
      </w:tr>
      <w:tr w14:paraId="61F6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99" w:type="dxa"/>
            <w:vAlign w:val="center"/>
          </w:tcPr>
          <w:p w14:paraId="0FC91990">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p>
        </w:tc>
        <w:tc>
          <w:tcPr>
            <w:tcW w:w="2063" w:type="dxa"/>
            <w:vAlign w:val="center"/>
          </w:tcPr>
          <w:p w14:paraId="011A7F9A">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招标人</w:t>
            </w:r>
          </w:p>
        </w:tc>
        <w:tc>
          <w:tcPr>
            <w:tcW w:w="7019" w:type="dxa"/>
            <w:vAlign w:val="center"/>
          </w:tcPr>
          <w:p w14:paraId="4E16101E">
            <w:pPr>
              <w:keepNext w:val="0"/>
              <w:keepLines w:val="0"/>
              <w:pageBreakBefore w:val="0"/>
              <w:kinsoku/>
              <w:wordWrap/>
              <w:overflowPunct/>
              <w:topLinePunct w:val="0"/>
              <w:bidi w:val="0"/>
              <w:spacing w:line="400" w:lineRule="exact"/>
              <w:ind w:left="-420" w:leftChars="-200" w:firstLine="456" w:firstLineChars="190"/>
              <w:jc w:val="both"/>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浙江汇盛投资集团有限公司</w:t>
            </w:r>
          </w:p>
        </w:tc>
      </w:tr>
      <w:tr w14:paraId="6CC2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9" w:type="dxa"/>
            <w:vAlign w:val="center"/>
          </w:tcPr>
          <w:p w14:paraId="1EF47211">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p>
        </w:tc>
        <w:tc>
          <w:tcPr>
            <w:tcW w:w="2063" w:type="dxa"/>
            <w:vAlign w:val="center"/>
          </w:tcPr>
          <w:p w14:paraId="615E8CF7">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项目名称</w:t>
            </w:r>
          </w:p>
        </w:tc>
        <w:tc>
          <w:tcPr>
            <w:tcW w:w="7019" w:type="dxa"/>
            <w:vAlign w:val="center"/>
          </w:tcPr>
          <w:p w14:paraId="5F08EBFF">
            <w:pPr>
              <w:keepNext w:val="0"/>
              <w:keepLines w:val="0"/>
              <w:pageBreakBefore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衢州四省边际科创走廊核心区基础设施项目(一期)—园区道路及配套工程（衢化东路-宾港路）桥梁施工监控及检（监）测项目</w:t>
            </w:r>
          </w:p>
        </w:tc>
      </w:tr>
      <w:tr w14:paraId="1D15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9" w:type="dxa"/>
            <w:vAlign w:val="center"/>
          </w:tcPr>
          <w:p w14:paraId="62A90843">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3</w:t>
            </w:r>
          </w:p>
        </w:tc>
        <w:tc>
          <w:tcPr>
            <w:tcW w:w="2063" w:type="dxa"/>
            <w:vAlign w:val="center"/>
          </w:tcPr>
          <w:p w14:paraId="6FC6AEC7">
            <w:pPr>
              <w:pStyle w:val="14"/>
              <w:keepNext w:val="0"/>
              <w:keepLines w:val="0"/>
              <w:pageBreakBefore w:val="0"/>
              <w:widowControl/>
              <w:kinsoku/>
              <w:wordWrap/>
              <w:overflowPunct/>
              <w:topLinePunct w:val="0"/>
              <w:bidi w:val="0"/>
              <w:adjustRightInd w:val="0"/>
              <w:snapToGrid w:val="0"/>
              <w:spacing w:after="0" w:line="400" w:lineRule="exact"/>
              <w:ind w:left="-420" w:leftChars="-200" w:firstLine="456" w:firstLineChars="190"/>
              <w:jc w:val="center"/>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项目实施地点</w:t>
            </w:r>
          </w:p>
        </w:tc>
        <w:tc>
          <w:tcPr>
            <w:tcW w:w="7019" w:type="dxa"/>
            <w:vAlign w:val="center"/>
          </w:tcPr>
          <w:p w14:paraId="36C6385E">
            <w:pPr>
              <w:keepNext w:val="0"/>
              <w:keepLines w:val="0"/>
              <w:pageBreakBefore w:val="0"/>
              <w:widowControl/>
              <w:kinsoku/>
              <w:wordWrap/>
              <w:overflowPunct/>
              <w:topLinePunct w:val="0"/>
              <w:bidi w:val="0"/>
              <w:adjustRightInd w:val="0"/>
              <w:snapToGrid w:val="0"/>
              <w:spacing w:after="0" w:line="400" w:lineRule="exact"/>
              <w:ind w:left="-420" w:leftChars="-200" w:firstLine="456" w:firstLineChars="19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招标人</w:t>
            </w:r>
            <w:r>
              <w:rPr>
                <w:rFonts w:hint="eastAsia" w:ascii="仿宋" w:hAnsi="仿宋" w:eastAsia="仿宋" w:cs="仿宋"/>
                <w:i w:val="0"/>
                <w:iCs w:val="0"/>
                <w:color w:val="auto"/>
                <w:sz w:val="24"/>
                <w:szCs w:val="24"/>
                <w:highlight w:val="none"/>
              </w:rPr>
              <w:t>指定地点</w:t>
            </w:r>
          </w:p>
        </w:tc>
      </w:tr>
      <w:tr w14:paraId="4213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9" w:type="dxa"/>
            <w:vAlign w:val="center"/>
          </w:tcPr>
          <w:p w14:paraId="2F6DE887">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4</w:t>
            </w:r>
          </w:p>
        </w:tc>
        <w:tc>
          <w:tcPr>
            <w:tcW w:w="2063" w:type="dxa"/>
            <w:vAlign w:val="center"/>
          </w:tcPr>
          <w:p w14:paraId="06C4C396">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预算价</w:t>
            </w:r>
          </w:p>
        </w:tc>
        <w:tc>
          <w:tcPr>
            <w:tcW w:w="7019" w:type="dxa"/>
            <w:vAlign w:val="center"/>
          </w:tcPr>
          <w:p w14:paraId="357A05CA">
            <w:pPr>
              <w:keepNext w:val="0"/>
              <w:keepLines w:val="0"/>
              <w:pageBreakBefore w:val="0"/>
              <w:widowControl/>
              <w:kinsoku/>
              <w:wordWrap/>
              <w:overflowPunct/>
              <w:topLinePunct w:val="0"/>
              <w:autoSpaceDE/>
              <w:autoSpaceDN/>
              <w:bidi w:val="0"/>
              <w:adjustRightInd/>
              <w:spacing w:line="400" w:lineRule="exact"/>
              <w:ind w:left="-420" w:leftChars="-200" w:firstLine="456" w:firstLineChars="190"/>
              <w:jc w:val="both"/>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3969518元</w:t>
            </w:r>
          </w:p>
        </w:tc>
      </w:tr>
      <w:tr w14:paraId="23676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9" w:type="dxa"/>
            <w:vAlign w:val="center"/>
          </w:tcPr>
          <w:p w14:paraId="75EC1EF8">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5</w:t>
            </w:r>
          </w:p>
        </w:tc>
        <w:tc>
          <w:tcPr>
            <w:tcW w:w="2063" w:type="dxa"/>
            <w:vAlign w:val="center"/>
          </w:tcPr>
          <w:p w14:paraId="098A2BB5">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最高限价</w:t>
            </w:r>
          </w:p>
        </w:tc>
        <w:tc>
          <w:tcPr>
            <w:tcW w:w="7019" w:type="dxa"/>
            <w:vAlign w:val="center"/>
          </w:tcPr>
          <w:p w14:paraId="5E9FA39A">
            <w:pPr>
              <w:keepNext w:val="0"/>
              <w:keepLines w:val="0"/>
              <w:pageBreakBefore w:val="0"/>
              <w:widowControl/>
              <w:kinsoku/>
              <w:wordWrap/>
              <w:overflowPunct/>
              <w:topLinePunct w:val="0"/>
              <w:bidi w:val="0"/>
              <w:adjustRightInd w:val="0"/>
              <w:snapToGrid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 xml:space="preserve">    3969518元</w:t>
            </w:r>
          </w:p>
        </w:tc>
      </w:tr>
      <w:tr w14:paraId="635D6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99" w:type="dxa"/>
            <w:vAlign w:val="center"/>
          </w:tcPr>
          <w:p w14:paraId="1E603BFE">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6</w:t>
            </w:r>
          </w:p>
        </w:tc>
        <w:tc>
          <w:tcPr>
            <w:tcW w:w="2063" w:type="dxa"/>
            <w:vAlign w:val="center"/>
          </w:tcPr>
          <w:p w14:paraId="1550030D">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服务期限</w:t>
            </w:r>
          </w:p>
        </w:tc>
        <w:tc>
          <w:tcPr>
            <w:tcW w:w="7019" w:type="dxa"/>
            <w:vAlign w:val="center"/>
          </w:tcPr>
          <w:p w14:paraId="42641FF6">
            <w:pPr>
              <w:keepNext w:val="0"/>
              <w:keepLines w:val="0"/>
              <w:pageBreakBefore w:val="0"/>
              <w:kinsoku/>
              <w:wordWrap/>
              <w:overflowPunct/>
              <w:topLinePunct w:val="0"/>
              <w:bidi w:val="0"/>
              <w:spacing w:line="400" w:lineRule="exact"/>
              <w:ind w:left="-19" w:leftChars="-9" w:firstLine="52" w:firstLineChars="22"/>
              <w:textAlignment w:val="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highlight w:val="none"/>
              </w:rPr>
              <w:t>从签订合同之日起至工程通过竣工验收合格为止</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其中：各项检测及试验时间满足采购人要求及施工进度需要</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w:t>
            </w:r>
          </w:p>
        </w:tc>
      </w:tr>
      <w:tr w14:paraId="5878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99" w:type="dxa"/>
            <w:vAlign w:val="center"/>
          </w:tcPr>
          <w:p w14:paraId="0BD782C1">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7</w:t>
            </w:r>
          </w:p>
        </w:tc>
        <w:tc>
          <w:tcPr>
            <w:tcW w:w="2063" w:type="dxa"/>
            <w:vAlign w:val="center"/>
          </w:tcPr>
          <w:p w14:paraId="3A46BF0B">
            <w:pPr>
              <w:keepNext w:val="0"/>
              <w:keepLines w:val="0"/>
              <w:pageBreakBefore w:val="0"/>
              <w:widowControl/>
              <w:kinsoku/>
              <w:wordWrap/>
              <w:overflowPunct/>
              <w:topLinePunct w:val="0"/>
              <w:bidi w:val="0"/>
              <w:adjustRightInd w:val="0"/>
              <w:snapToGrid w:val="0"/>
              <w:spacing w:line="400" w:lineRule="exact"/>
              <w:ind w:left="-420" w:leftChars="-200" w:firstLine="456" w:firstLineChars="190"/>
              <w:jc w:val="center"/>
              <w:textAlignment w:val="auto"/>
              <w:outlineLvl w:val="9"/>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i w:val="0"/>
                <w:iCs w:val="0"/>
                <w:color w:val="auto"/>
                <w:sz w:val="24"/>
                <w:szCs w:val="24"/>
                <w:highlight w:val="none"/>
              </w:rPr>
              <w:t>现场踏勘</w:t>
            </w:r>
          </w:p>
        </w:tc>
        <w:tc>
          <w:tcPr>
            <w:tcW w:w="7019" w:type="dxa"/>
            <w:vAlign w:val="center"/>
          </w:tcPr>
          <w:p w14:paraId="7AD2CF97">
            <w:pPr>
              <w:keepNext w:val="0"/>
              <w:keepLines w:val="0"/>
              <w:pageBreakBefore w:val="0"/>
              <w:widowControl/>
              <w:kinsoku/>
              <w:wordWrap/>
              <w:overflowPunct/>
              <w:topLinePunct w:val="0"/>
              <w:bidi w:val="0"/>
              <w:adjustRightInd w:val="0"/>
              <w:snapToGrid w:val="0"/>
              <w:spacing w:line="400" w:lineRule="exact"/>
              <w:ind w:left="-420" w:leftChars="-200" w:firstLine="456" w:firstLineChars="190"/>
              <w:jc w:val="left"/>
              <w:textAlignment w:val="auto"/>
              <w:outlineLvl w:val="9"/>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不组织统一踏勘，投标人可自行踏勘。</w:t>
            </w:r>
          </w:p>
        </w:tc>
      </w:tr>
      <w:tr w14:paraId="01FB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99" w:type="dxa"/>
            <w:vAlign w:val="center"/>
          </w:tcPr>
          <w:p w14:paraId="63E5D9B4">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8</w:t>
            </w:r>
          </w:p>
        </w:tc>
        <w:tc>
          <w:tcPr>
            <w:tcW w:w="2063" w:type="dxa"/>
            <w:vAlign w:val="center"/>
          </w:tcPr>
          <w:p w14:paraId="17116BE9">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投标有效期</w:t>
            </w:r>
          </w:p>
        </w:tc>
        <w:tc>
          <w:tcPr>
            <w:tcW w:w="7019" w:type="dxa"/>
            <w:vAlign w:val="center"/>
          </w:tcPr>
          <w:p w14:paraId="1A57C0EC">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投标文件递交截止之日起90天。</w:t>
            </w:r>
          </w:p>
        </w:tc>
      </w:tr>
      <w:tr w14:paraId="7CBD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99" w:type="dxa"/>
            <w:vAlign w:val="center"/>
          </w:tcPr>
          <w:p w14:paraId="69D263C7">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9</w:t>
            </w:r>
          </w:p>
        </w:tc>
        <w:tc>
          <w:tcPr>
            <w:tcW w:w="2063" w:type="dxa"/>
            <w:vAlign w:val="center"/>
          </w:tcPr>
          <w:p w14:paraId="2694F5CF">
            <w:pPr>
              <w:keepNext w:val="0"/>
              <w:keepLines w:val="0"/>
              <w:pageBreakBefore w:val="0"/>
              <w:kinsoku/>
              <w:wordWrap/>
              <w:overflowPunct/>
              <w:topLinePunct w:val="0"/>
              <w:autoSpaceDE w:val="0"/>
              <w:autoSpaceDN w:val="0"/>
              <w:bidi w:val="0"/>
              <w:adjustRightInd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是否采用电子招标投标</w:t>
            </w:r>
          </w:p>
        </w:tc>
        <w:tc>
          <w:tcPr>
            <w:tcW w:w="7019" w:type="dxa"/>
            <w:vAlign w:val="center"/>
          </w:tcPr>
          <w:p w14:paraId="2F69393B">
            <w:pPr>
              <w:keepNext w:val="0"/>
              <w:keepLines w:val="0"/>
              <w:pageBreakBefore w:val="0"/>
              <w:kinsoku/>
              <w:wordWrap/>
              <w:overflowPunct/>
              <w:topLinePunct w:val="0"/>
              <w:autoSpaceDE w:val="0"/>
              <w:autoSpaceDN w:val="0"/>
              <w:bidi w:val="0"/>
              <w:adjustRightInd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是，本项目实行不见面电子招投标方式。</w:t>
            </w:r>
          </w:p>
        </w:tc>
      </w:tr>
      <w:tr w14:paraId="6EBE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99" w:type="dxa"/>
            <w:vAlign w:val="center"/>
          </w:tcPr>
          <w:p w14:paraId="6CF9F5F5">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10</w:t>
            </w:r>
          </w:p>
        </w:tc>
        <w:tc>
          <w:tcPr>
            <w:tcW w:w="2063" w:type="dxa"/>
            <w:vAlign w:val="center"/>
          </w:tcPr>
          <w:p w14:paraId="2C703C7C">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投标文件份数</w:t>
            </w:r>
          </w:p>
        </w:tc>
        <w:tc>
          <w:tcPr>
            <w:tcW w:w="7019" w:type="dxa"/>
            <w:vAlign w:val="center"/>
          </w:tcPr>
          <w:p w14:paraId="72EFA147">
            <w:pPr>
              <w:keepNext w:val="0"/>
              <w:keepLines w:val="0"/>
              <w:pageBreakBefore w:val="0"/>
              <w:kinsoku/>
              <w:wordWrap/>
              <w:overflowPunct/>
              <w:topLinePunct w:val="0"/>
              <w:bidi w:val="0"/>
              <w:spacing w:line="400" w:lineRule="exact"/>
              <w:ind w:left="0" w:leftChars="0" w:firstLine="448" w:firstLineChars="187"/>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加密电子投标文件一份，包括“资格审查文件”“技术商务文件”“报价文件”三个部分组成，按规定上传至衢州市阳光交易服务平台。中标人在中标结果公告结束后，按</w:t>
            </w:r>
            <w:r>
              <w:rPr>
                <w:rFonts w:hint="eastAsia" w:ascii="仿宋" w:hAnsi="仿宋" w:eastAsia="仿宋" w:cs="仿宋"/>
                <w:i w:val="0"/>
                <w:iCs w:val="0"/>
                <w:color w:val="auto"/>
                <w:sz w:val="24"/>
                <w:szCs w:val="24"/>
                <w:highlight w:val="none"/>
                <w:lang w:eastAsia="zh-CN" w:bidi="ar"/>
              </w:rPr>
              <w:t>招标人</w:t>
            </w:r>
            <w:r>
              <w:rPr>
                <w:rFonts w:hint="eastAsia" w:ascii="仿宋" w:hAnsi="仿宋" w:eastAsia="仿宋" w:cs="仿宋"/>
                <w:i w:val="0"/>
                <w:iCs w:val="0"/>
                <w:color w:val="auto"/>
                <w:sz w:val="24"/>
                <w:szCs w:val="24"/>
                <w:highlight w:val="none"/>
                <w:lang w:bidi="ar"/>
              </w:rPr>
              <w:t>或代理机构要求提供与投标时一致的投标文件。</w:t>
            </w:r>
          </w:p>
        </w:tc>
      </w:tr>
      <w:tr w14:paraId="07F6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99" w:type="dxa"/>
            <w:vAlign w:val="center"/>
          </w:tcPr>
          <w:p w14:paraId="1AFFC90F">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11</w:t>
            </w:r>
          </w:p>
        </w:tc>
        <w:tc>
          <w:tcPr>
            <w:tcW w:w="2063" w:type="dxa"/>
            <w:vAlign w:val="center"/>
          </w:tcPr>
          <w:p w14:paraId="34DEE514">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投标文件的签章</w:t>
            </w:r>
          </w:p>
        </w:tc>
        <w:tc>
          <w:tcPr>
            <w:tcW w:w="7019" w:type="dxa"/>
            <w:vAlign w:val="center"/>
          </w:tcPr>
          <w:p w14:paraId="131949CF">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电子签章</w:t>
            </w:r>
          </w:p>
        </w:tc>
      </w:tr>
      <w:tr w14:paraId="166B4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99" w:type="dxa"/>
            <w:vAlign w:val="center"/>
          </w:tcPr>
          <w:p w14:paraId="23C82D78">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12</w:t>
            </w:r>
          </w:p>
        </w:tc>
        <w:tc>
          <w:tcPr>
            <w:tcW w:w="2063" w:type="dxa"/>
            <w:vAlign w:val="center"/>
          </w:tcPr>
          <w:p w14:paraId="596F85D3">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投标文件递交截止时间及地点</w:t>
            </w:r>
          </w:p>
        </w:tc>
        <w:tc>
          <w:tcPr>
            <w:tcW w:w="7019" w:type="dxa"/>
            <w:vAlign w:val="center"/>
          </w:tcPr>
          <w:p w14:paraId="49B988CC">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eastAsia="zh-CN"/>
              </w:rPr>
              <w:t>202</w:t>
            </w:r>
            <w:r>
              <w:rPr>
                <w:rFonts w:hint="eastAsia" w:ascii="仿宋" w:hAnsi="仿宋" w:eastAsia="仿宋" w:cs="仿宋"/>
                <w:i w:val="0"/>
                <w:iCs w:val="0"/>
                <w:color w:val="auto"/>
                <w:sz w:val="24"/>
                <w:szCs w:val="24"/>
                <w:highlight w:val="none"/>
                <w:lang w:val="en-US" w:eastAsia="zh-CN"/>
              </w:rPr>
              <w:t>6</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月</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日</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时</w:t>
            </w:r>
            <w:r>
              <w:rPr>
                <w:rFonts w:hint="eastAsia" w:ascii="仿宋" w:hAnsi="仿宋" w:eastAsia="仿宋" w:cs="仿宋"/>
                <w:i w:val="0"/>
                <w:iCs w:val="0"/>
                <w:color w:val="auto"/>
                <w:sz w:val="24"/>
                <w:szCs w:val="24"/>
                <w:highlight w:val="none"/>
                <w:lang w:val="en-US" w:eastAsia="zh-CN"/>
              </w:rPr>
              <w:t>00</w:t>
            </w:r>
            <w:r>
              <w:rPr>
                <w:rFonts w:hint="eastAsia" w:ascii="仿宋" w:hAnsi="仿宋" w:eastAsia="仿宋" w:cs="仿宋"/>
                <w:i w:val="0"/>
                <w:iCs w:val="0"/>
                <w:color w:val="auto"/>
                <w:sz w:val="24"/>
                <w:szCs w:val="24"/>
                <w:highlight w:val="none"/>
              </w:rPr>
              <w:t>分</w:t>
            </w:r>
            <w:r>
              <w:rPr>
                <w:rFonts w:hint="eastAsia" w:ascii="仿宋" w:hAnsi="仿宋" w:eastAsia="仿宋" w:cs="仿宋"/>
                <w:i w:val="0"/>
                <w:iCs w:val="0"/>
                <w:color w:val="auto"/>
                <w:sz w:val="24"/>
                <w:szCs w:val="24"/>
                <w:highlight w:val="none"/>
                <w:lang w:val="en-US" w:eastAsia="zh-CN"/>
              </w:rPr>
              <w:t>00</w:t>
            </w:r>
            <w:r>
              <w:rPr>
                <w:rFonts w:hint="eastAsia" w:ascii="仿宋" w:hAnsi="仿宋" w:eastAsia="仿宋" w:cs="仿宋"/>
                <w:i w:val="0"/>
                <w:iCs w:val="0"/>
                <w:color w:val="auto"/>
                <w:sz w:val="24"/>
                <w:szCs w:val="24"/>
                <w:highlight w:val="none"/>
              </w:rPr>
              <w:t>秒（北京时间）</w:t>
            </w:r>
          </w:p>
          <w:p w14:paraId="109CE306">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将由投标文件制作工具制作生成的加密投标文件在投标截止时间前（以上传完成时间为准）上传至衢州市阳光交易服务平台（网址：https://qzygjy.com/）。</w:t>
            </w:r>
          </w:p>
        </w:tc>
      </w:tr>
      <w:tr w14:paraId="41DC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9" w:type="dxa"/>
            <w:vAlign w:val="center"/>
          </w:tcPr>
          <w:p w14:paraId="406FE68D">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13</w:t>
            </w:r>
          </w:p>
        </w:tc>
        <w:tc>
          <w:tcPr>
            <w:tcW w:w="2063" w:type="dxa"/>
            <w:vAlign w:val="center"/>
          </w:tcPr>
          <w:p w14:paraId="59FBF504">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开标时间</w:t>
            </w:r>
          </w:p>
        </w:tc>
        <w:tc>
          <w:tcPr>
            <w:tcW w:w="7019" w:type="dxa"/>
            <w:vAlign w:val="center"/>
          </w:tcPr>
          <w:p w14:paraId="7D485583">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202</w:t>
            </w:r>
            <w:r>
              <w:rPr>
                <w:rFonts w:hint="eastAsia" w:ascii="仿宋" w:hAnsi="仿宋" w:eastAsia="仿宋" w:cs="仿宋"/>
                <w:i w:val="0"/>
                <w:iCs w:val="0"/>
                <w:color w:val="auto"/>
                <w:sz w:val="24"/>
                <w:szCs w:val="24"/>
                <w:highlight w:val="none"/>
                <w:lang w:val="en-US" w:eastAsia="zh-CN"/>
              </w:rPr>
              <w:t>6</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月</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日</w:t>
            </w:r>
            <w:r>
              <w:rPr>
                <w:rFonts w:hint="eastAsia" w:ascii="仿宋" w:hAnsi="仿宋" w:eastAsia="仿宋" w:cs="仿宋"/>
                <w:i w:val="0"/>
                <w:iCs w:val="0"/>
                <w:color w:val="auto"/>
                <w:sz w:val="24"/>
                <w:szCs w:val="24"/>
                <w:highlight w:val="none"/>
                <w:lang w:val="en-US" w:eastAsia="zh-CN"/>
              </w:rPr>
              <w:t>9</w:t>
            </w:r>
            <w:r>
              <w:rPr>
                <w:rFonts w:hint="eastAsia" w:ascii="仿宋" w:hAnsi="仿宋" w:eastAsia="仿宋" w:cs="仿宋"/>
                <w:i w:val="0"/>
                <w:iCs w:val="0"/>
                <w:color w:val="auto"/>
                <w:sz w:val="24"/>
                <w:szCs w:val="24"/>
                <w:highlight w:val="none"/>
              </w:rPr>
              <w:t>时</w:t>
            </w:r>
            <w:r>
              <w:rPr>
                <w:rFonts w:hint="eastAsia" w:ascii="仿宋" w:hAnsi="仿宋" w:eastAsia="仿宋" w:cs="仿宋"/>
                <w:i w:val="0"/>
                <w:iCs w:val="0"/>
                <w:color w:val="auto"/>
                <w:sz w:val="24"/>
                <w:szCs w:val="24"/>
                <w:highlight w:val="none"/>
                <w:lang w:val="en-US" w:eastAsia="zh-CN"/>
              </w:rPr>
              <w:t>00</w:t>
            </w:r>
            <w:r>
              <w:rPr>
                <w:rFonts w:hint="eastAsia" w:ascii="仿宋" w:hAnsi="仿宋" w:eastAsia="仿宋" w:cs="仿宋"/>
                <w:i w:val="0"/>
                <w:iCs w:val="0"/>
                <w:color w:val="auto"/>
                <w:sz w:val="24"/>
                <w:szCs w:val="24"/>
                <w:highlight w:val="none"/>
              </w:rPr>
              <w:t>分</w:t>
            </w:r>
            <w:r>
              <w:rPr>
                <w:rFonts w:hint="eastAsia" w:ascii="仿宋" w:hAnsi="仿宋" w:eastAsia="仿宋" w:cs="仿宋"/>
                <w:i w:val="0"/>
                <w:iCs w:val="0"/>
                <w:color w:val="auto"/>
                <w:sz w:val="24"/>
                <w:szCs w:val="24"/>
                <w:highlight w:val="none"/>
                <w:lang w:val="en-US" w:eastAsia="zh-CN"/>
              </w:rPr>
              <w:t>00</w:t>
            </w:r>
            <w:r>
              <w:rPr>
                <w:rFonts w:hint="eastAsia" w:ascii="仿宋" w:hAnsi="仿宋" w:eastAsia="仿宋" w:cs="仿宋"/>
                <w:i w:val="0"/>
                <w:iCs w:val="0"/>
                <w:color w:val="auto"/>
                <w:sz w:val="24"/>
                <w:szCs w:val="24"/>
                <w:highlight w:val="none"/>
              </w:rPr>
              <w:t>秒（北京时间）</w:t>
            </w:r>
          </w:p>
        </w:tc>
      </w:tr>
      <w:tr w14:paraId="77DA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9" w:type="dxa"/>
            <w:vAlign w:val="center"/>
          </w:tcPr>
          <w:p w14:paraId="2A564F68">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14</w:t>
            </w:r>
          </w:p>
        </w:tc>
        <w:tc>
          <w:tcPr>
            <w:tcW w:w="2063" w:type="dxa"/>
            <w:vAlign w:val="center"/>
          </w:tcPr>
          <w:p w14:paraId="5142E7D4">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sz w:val="24"/>
                <w:szCs w:val="24"/>
                <w:highlight w:val="none"/>
              </w:rPr>
              <w:t>开标地点及平台</w:t>
            </w:r>
          </w:p>
        </w:tc>
        <w:tc>
          <w:tcPr>
            <w:tcW w:w="7019" w:type="dxa"/>
            <w:vAlign w:val="center"/>
          </w:tcPr>
          <w:p w14:paraId="22B52C24">
            <w:pPr>
              <w:pStyle w:val="14"/>
              <w:keepNext w:val="0"/>
              <w:keepLines w:val="0"/>
              <w:pageBreakBefore w:val="0"/>
              <w:kinsoku/>
              <w:wordWrap/>
              <w:overflowPunct/>
              <w:topLinePunct w:val="0"/>
              <w:bidi w:val="0"/>
              <w:snapToGrid w:val="0"/>
              <w:spacing w:line="400" w:lineRule="exact"/>
              <w:ind w:left="-19" w:leftChars="-9" w:firstLine="271" w:firstLineChars="113"/>
              <w:textAlignment w:val="auto"/>
              <w:outlineLvl w:val="9"/>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rPr>
              <w:t>地点：</w:t>
            </w:r>
            <w:r>
              <w:rPr>
                <w:rFonts w:hint="eastAsia" w:ascii="仿宋" w:hAnsi="仿宋" w:eastAsia="仿宋" w:cs="仿宋"/>
                <w:i w:val="0"/>
                <w:iCs w:val="0"/>
                <w:color w:val="auto"/>
                <w:sz w:val="24"/>
                <w:szCs w:val="24"/>
                <w:highlight w:val="none"/>
                <w:lang w:val="zh-CN"/>
              </w:rPr>
              <w:t>衢州市柯城区芹江东路288号衢时代创新大厦3号楼负一楼西侧（衢州市产权交易中心有限公司）</w:t>
            </w:r>
            <w:r>
              <w:rPr>
                <w:rFonts w:hint="eastAsia" w:ascii="仿宋" w:hAnsi="仿宋" w:eastAsia="仿宋" w:cs="仿宋"/>
                <w:i w:val="0"/>
                <w:iCs w:val="0"/>
                <w:color w:val="auto"/>
                <w:sz w:val="24"/>
                <w:szCs w:val="24"/>
                <w:highlight w:val="none"/>
              </w:rPr>
              <w:t>的</w:t>
            </w:r>
            <w:r>
              <w:rPr>
                <w:rFonts w:hint="eastAsia" w:ascii="仿宋" w:hAnsi="仿宋" w:eastAsia="仿宋" w:cs="仿宋"/>
                <w:i w:val="0"/>
                <w:iCs w:val="0"/>
                <w:color w:val="auto"/>
                <w:sz w:val="24"/>
                <w:szCs w:val="24"/>
                <w:highlight w:val="none"/>
                <w:lang w:val="zh-CN"/>
              </w:rPr>
              <w:t>开标厅。</w:t>
            </w:r>
          </w:p>
          <w:p w14:paraId="59493584">
            <w:pPr>
              <w:keepNext w:val="0"/>
              <w:keepLines w:val="0"/>
              <w:pageBreakBefore w:val="0"/>
              <w:kinsoku/>
              <w:wordWrap/>
              <w:overflowPunct/>
              <w:topLinePunct w:val="0"/>
              <w:bidi w:val="0"/>
              <w:spacing w:line="400" w:lineRule="exact"/>
              <w:ind w:left="-19" w:leftChars="-9" w:firstLine="271" w:firstLineChars="113"/>
              <w:textAlignment w:val="auto"/>
              <w:outlineLvl w:val="9"/>
              <w:rPr>
                <w:rFonts w:hint="eastAsia"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sz w:val="24"/>
                <w:szCs w:val="24"/>
                <w:highlight w:val="none"/>
              </w:rPr>
              <w:t>开标平台：衢州市阳光交易服务平台不见面开标大厅（https://qzygjy.com/BidOpening/bidopeninghallaction/hall/login）。</w:t>
            </w:r>
          </w:p>
        </w:tc>
      </w:tr>
      <w:tr w14:paraId="62D2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9" w:type="dxa"/>
            <w:vAlign w:val="center"/>
          </w:tcPr>
          <w:p w14:paraId="2B14D2CA">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15</w:t>
            </w:r>
          </w:p>
        </w:tc>
        <w:tc>
          <w:tcPr>
            <w:tcW w:w="2063" w:type="dxa"/>
            <w:vAlign w:val="center"/>
          </w:tcPr>
          <w:p w14:paraId="454D90D1">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样品</w:t>
            </w:r>
          </w:p>
        </w:tc>
        <w:tc>
          <w:tcPr>
            <w:tcW w:w="7019" w:type="dxa"/>
            <w:vAlign w:val="center"/>
          </w:tcPr>
          <w:p w14:paraId="6F3DA0C5">
            <w:pPr>
              <w:keepNext w:val="0"/>
              <w:keepLines w:val="0"/>
              <w:pageBreakBefore w:val="0"/>
              <w:widowControl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1.本项目是否需要样品：☑否；□是，详见“第三章 采购</w:t>
            </w:r>
            <w:r>
              <w:rPr>
                <w:rFonts w:hint="eastAsia" w:ascii="仿宋" w:hAnsi="仿宋" w:eastAsia="仿宋" w:cs="仿宋"/>
                <w:i w:val="0"/>
                <w:iCs w:val="0"/>
                <w:color w:val="auto"/>
                <w:sz w:val="24"/>
                <w:szCs w:val="24"/>
                <w:highlight w:val="none"/>
                <w:lang w:val="en-US" w:eastAsia="zh-CN"/>
              </w:rPr>
              <w:t>内容及要求</w:t>
            </w:r>
            <w:r>
              <w:rPr>
                <w:rFonts w:hint="eastAsia" w:ascii="仿宋" w:hAnsi="仿宋" w:eastAsia="仿宋" w:cs="仿宋"/>
                <w:i w:val="0"/>
                <w:iCs w:val="0"/>
                <w:color w:val="auto"/>
                <w:sz w:val="24"/>
                <w:szCs w:val="24"/>
                <w:highlight w:val="none"/>
                <w:lang w:eastAsia="zh-CN"/>
              </w:rPr>
              <w:t>”；</w:t>
            </w:r>
          </w:p>
          <w:p w14:paraId="1967F208">
            <w:pPr>
              <w:keepNext w:val="0"/>
              <w:keepLines w:val="0"/>
              <w:pageBreakBefore w:val="0"/>
              <w:widowControl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2.样品标识：□明标，□暗标；</w:t>
            </w:r>
          </w:p>
          <w:p w14:paraId="532C288B">
            <w:pPr>
              <w:keepNext w:val="0"/>
              <w:keepLines w:val="0"/>
              <w:pageBreakBefore w:val="0"/>
              <w:widowControl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3.样品送至地点：衢州市柯城区芹江东路288号衢时代创新大厦3号楼负一楼西侧（衢州市产权交易中心有限公司）样品存放点；</w:t>
            </w:r>
          </w:p>
          <w:p w14:paraId="5B829BE5">
            <w:pPr>
              <w:keepNext w:val="0"/>
              <w:keepLines w:val="0"/>
              <w:pageBreakBefore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4.样品递交截止时间：同开标时间；</w:t>
            </w:r>
          </w:p>
          <w:p w14:paraId="0A29C11E">
            <w:pPr>
              <w:keepNext w:val="0"/>
              <w:keepLines w:val="0"/>
              <w:pageBreakBefore w:val="0"/>
              <w:widowControl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val="en-US" w:eastAsia="zh-CN"/>
              </w:rPr>
              <w:t>5</w:t>
            </w:r>
            <w:r>
              <w:rPr>
                <w:rFonts w:hint="eastAsia" w:ascii="仿宋" w:hAnsi="仿宋" w:eastAsia="仿宋" w:cs="仿宋"/>
                <w:i w:val="0"/>
                <w:iCs w:val="0"/>
                <w:color w:val="auto"/>
                <w:sz w:val="24"/>
                <w:szCs w:val="24"/>
                <w:highlight w:val="none"/>
                <w:lang w:eastAsia="zh-CN"/>
              </w:rPr>
              <w:t>.中标人样品处理：□退还，□封存至验收，□抵扣采购数量；</w:t>
            </w:r>
          </w:p>
          <w:p w14:paraId="7F8C8BCF">
            <w:pPr>
              <w:keepNext w:val="0"/>
              <w:keepLines w:val="0"/>
              <w:pageBreakBefore w:val="0"/>
              <w:kinsoku/>
              <w:wordWrap/>
              <w:overflowPunct/>
              <w:topLinePunct w:val="0"/>
              <w:bidi w:val="0"/>
              <w:spacing w:line="400" w:lineRule="exact"/>
              <w:ind w:left="-19" w:leftChars="-9" w:firstLine="52" w:firstLineChars="22"/>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6</w:t>
            </w:r>
            <w:r>
              <w:rPr>
                <w:rFonts w:hint="eastAsia" w:ascii="仿宋" w:hAnsi="仿宋" w:eastAsia="仿宋" w:cs="仿宋"/>
                <w:i w:val="0"/>
                <w:iCs w:val="0"/>
                <w:color w:val="auto"/>
                <w:sz w:val="24"/>
                <w:szCs w:val="24"/>
                <w:highlight w:val="none"/>
                <w:lang w:eastAsia="zh-CN"/>
              </w:rPr>
              <w:t>.其他要求：评标结束后1个工作日内，未中标投标人将其样品取回，逾期未取回的样品由招标人自行处理；中标投标人样品封存，作为验收依据。</w:t>
            </w:r>
          </w:p>
        </w:tc>
      </w:tr>
      <w:tr w14:paraId="13DC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99" w:type="dxa"/>
            <w:vAlign w:val="center"/>
          </w:tcPr>
          <w:p w14:paraId="3A3AFF1C">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16</w:t>
            </w:r>
          </w:p>
        </w:tc>
        <w:tc>
          <w:tcPr>
            <w:tcW w:w="2063" w:type="dxa"/>
            <w:vAlign w:val="center"/>
          </w:tcPr>
          <w:p w14:paraId="39E5B07F">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现场讲解</w:t>
            </w:r>
          </w:p>
        </w:tc>
        <w:tc>
          <w:tcPr>
            <w:tcW w:w="7019" w:type="dxa"/>
            <w:vAlign w:val="center"/>
          </w:tcPr>
          <w:p w14:paraId="02EB9446">
            <w:pPr>
              <w:keepNext w:val="0"/>
              <w:keepLines w:val="0"/>
              <w:pageBreakBefore w:val="0"/>
              <w:widowControl/>
              <w:numPr>
                <w:ilvl w:val="0"/>
                <w:numId w:val="0"/>
              </w:numPr>
              <w:kinsoku/>
              <w:wordWrap/>
              <w:overflowPunct/>
              <w:topLinePunct w:val="0"/>
              <w:bidi w:val="0"/>
              <w:spacing w:line="400" w:lineRule="exact"/>
              <w:ind w:left="-199" w:leftChars="-95" w:firstLine="235" w:firstLineChars="98"/>
              <w:jc w:val="left"/>
              <w:textAlignment w:val="auto"/>
              <w:outlineLvl w:val="9"/>
              <w:rPr>
                <w:rFonts w:hint="eastAsia" w:ascii="仿宋" w:hAnsi="仿宋" w:eastAsia="仿宋" w:cs="仿宋"/>
                <w:b w:val="0"/>
                <w:bCs w:val="0"/>
                <w:i w:val="0"/>
                <w:iCs w:val="0"/>
                <w:color w:val="auto"/>
                <w:kern w:val="2"/>
                <w:sz w:val="24"/>
                <w:szCs w:val="24"/>
                <w:highlight w:val="none"/>
                <w:lang w:val="en-US" w:eastAsia="zh-CN" w:bidi="ar-SA"/>
              </w:rPr>
            </w:pPr>
            <w:r>
              <w:rPr>
                <w:rFonts w:hint="eastAsia" w:ascii="仿宋" w:hAnsi="仿宋" w:eastAsia="仿宋" w:cs="仿宋"/>
                <w:b w:val="0"/>
                <w:bCs w:val="0"/>
                <w:i w:val="0"/>
                <w:iCs w:val="0"/>
                <w:color w:val="auto"/>
                <w:kern w:val="2"/>
                <w:sz w:val="24"/>
                <w:szCs w:val="24"/>
                <w:highlight w:val="none"/>
                <w:lang w:val="en-US" w:eastAsia="zh-CN" w:bidi="ar-SA"/>
              </w:rPr>
              <w:t>1.</w:t>
            </w:r>
            <w:r>
              <w:rPr>
                <w:rFonts w:hint="eastAsia" w:ascii="仿宋" w:hAnsi="仿宋" w:eastAsia="仿宋" w:cs="仿宋"/>
                <w:i w:val="0"/>
                <w:iCs w:val="0"/>
                <w:color w:val="auto"/>
                <w:sz w:val="24"/>
                <w:szCs w:val="24"/>
                <w:highlight w:val="none"/>
                <w:lang w:eastAsia="zh-CN"/>
              </w:rPr>
              <w:t>本项目是否需要</w:t>
            </w:r>
            <w:r>
              <w:rPr>
                <w:rFonts w:hint="eastAsia" w:ascii="仿宋" w:hAnsi="仿宋" w:eastAsia="仿宋" w:cs="仿宋"/>
                <w:i w:val="0"/>
                <w:iCs w:val="0"/>
                <w:color w:val="auto"/>
                <w:sz w:val="24"/>
                <w:szCs w:val="24"/>
                <w:highlight w:val="none"/>
                <w:lang w:val="en-US" w:eastAsia="zh-CN"/>
              </w:rPr>
              <w:t>现场讲解</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eastAsia="zh-CN"/>
              </w:rPr>
              <w:sym w:font="Wingdings 2" w:char="0052"/>
            </w:r>
            <w:r>
              <w:rPr>
                <w:rFonts w:hint="eastAsia" w:ascii="仿宋" w:hAnsi="仿宋" w:eastAsia="仿宋" w:cs="仿宋"/>
                <w:i w:val="0"/>
                <w:iCs w:val="0"/>
                <w:color w:val="auto"/>
                <w:sz w:val="24"/>
                <w:szCs w:val="24"/>
                <w:highlight w:val="none"/>
                <w:lang w:eastAsia="zh-CN"/>
              </w:rPr>
              <w:t>否，□是；</w:t>
            </w:r>
          </w:p>
          <w:p w14:paraId="70F5DA73">
            <w:pPr>
              <w:keepNext w:val="0"/>
              <w:keepLines w:val="0"/>
              <w:pageBreakBefore w:val="0"/>
              <w:widowControl/>
              <w:numPr>
                <w:ilvl w:val="0"/>
                <w:numId w:val="0"/>
              </w:numPr>
              <w:kinsoku/>
              <w:wordWrap/>
              <w:overflowPunct/>
              <w:topLinePunct w:val="0"/>
              <w:bidi w:val="0"/>
              <w:spacing w:line="400" w:lineRule="exact"/>
              <w:ind w:left="-199" w:leftChars="-95" w:firstLine="235" w:firstLineChars="98"/>
              <w:jc w:val="left"/>
              <w:textAlignment w:val="auto"/>
              <w:outlineLvl w:val="9"/>
              <w:rPr>
                <w:rFonts w:hint="eastAsia" w:ascii="仿宋" w:hAnsi="仿宋" w:eastAsia="仿宋" w:cs="仿宋"/>
                <w:b w:val="0"/>
                <w:bCs w:val="0"/>
                <w:i w:val="0"/>
                <w:iCs w:val="0"/>
                <w:color w:val="auto"/>
                <w:kern w:val="2"/>
                <w:sz w:val="24"/>
                <w:szCs w:val="24"/>
                <w:highlight w:val="none"/>
                <w:lang w:val="en-US" w:eastAsia="zh-CN" w:bidi="ar-SA"/>
              </w:rPr>
            </w:pPr>
            <w:r>
              <w:rPr>
                <w:rFonts w:hint="eastAsia" w:ascii="仿宋" w:hAnsi="仿宋" w:eastAsia="仿宋" w:cs="仿宋"/>
                <w:b w:val="0"/>
                <w:bCs w:val="0"/>
                <w:i w:val="0"/>
                <w:iCs w:val="0"/>
                <w:color w:val="auto"/>
                <w:kern w:val="2"/>
                <w:sz w:val="24"/>
                <w:szCs w:val="24"/>
                <w:highlight w:val="none"/>
                <w:lang w:val="en-US" w:eastAsia="zh-CN" w:bidi="ar-SA"/>
              </w:rPr>
              <w:t>2.</w:t>
            </w:r>
            <w:r>
              <w:rPr>
                <w:rFonts w:hint="eastAsia" w:ascii="仿宋" w:hAnsi="仿宋" w:eastAsia="仿宋" w:cs="仿宋"/>
                <w:i w:val="0"/>
                <w:iCs w:val="0"/>
                <w:color w:val="auto"/>
                <w:sz w:val="24"/>
                <w:szCs w:val="24"/>
                <w:highlight w:val="none"/>
                <w:lang w:val="en-US" w:eastAsia="zh-CN"/>
              </w:rPr>
              <w:t>讲解时间：</w:t>
            </w:r>
          </w:p>
          <w:p w14:paraId="32045624">
            <w:pPr>
              <w:keepNext w:val="0"/>
              <w:keepLines w:val="0"/>
              <w:pageBreakBefore w:val="0"/>
              <w:widowControl/>
              <w:kinsoku/>
              <w:wordWrap/>
              <w:overflowPunct/>
              <w:topLinePunct w:val="0"/>
              <w:bidi w:val="0"/>
              <w:spacing w:line="400" w:lineRule="exact"/>
              <w:ind w:left="-199" w:leftChars="-95" w:firstLine="235" w:firstLineChars="98"/>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3</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en-US" w:eastAsia="zh-CN"/>
              </w:rPr>
              <w:t>现场讲解</w:t>
            </w:r>
            <w:r>
              <w:rPr>
                <w:rFonts w:hint="eastAsia" w:ascii="仿宋" w:hAnsi="仿宋" w:eastAsia="仿宋" w:cs="仿宋"/>
                <w:i w:val="0"/>
                <w:iCs w:val="0"/>
                <w:color w:val="auto"/>
                <w:sz w:val="24"/>
                <w:szCs w:val="24"/>
                <w:highlight w:val="none"/>
                <w:lang w:eastAsia="zh-CN"/>
              </w:rPr>
              <w:t>地点： 衢州市柯城区芹江东路288号衢时代创新大厦3号楼负一楼西侧（衢州市产权交易中心有限公司）</w:t>
            </w:r>
            <w:r>
              <w:rPr>
                <w:rFonts w:hint="eastAsia" w:ascii="仿宋" w:hAnsi="仿宋" w:eastAsia="仿宋" w:cs="仿宋"/>
                <w:i w:val="0"/>
                <w:iCs w:val="0"/>
                <w:color w:val="auto"/>
                <w:sz w:val="24"/>
                <w:szCs w:val="24"/>
                <w:highlight w:val="none"/>
                <w:lang w:val="en-US" w:eastAsia="zh-CN"/>
              </w:rPr>
              <w:t>。</w:t>
            </w:r>
          </w:p>
        </w:tc>
      </w:tr>
      <w:tr w14:paraId="6D64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Align w:val="center"/>
          </w:tcPr>
          <w:p w14:paraId="595BB65B">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17</w:t>
            </w:r>
          </w:p>
        </w:tc>
        <w:tc>
          <w:tcPr>
            <w:tcW w:w="2063" w:type="dxa"/>
            <w:vAlign w:val="center"/>
          </w:tcPr>
          <w:p w14:paraId="7C10F2C5">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投标文件开启程序</w:t>
            </w:r>
          </w:p>
        </w:tc>
        <w:tc>
          <w:tcPr>
            <w:tcW w:w="7019" w:type="dxa"/>
            <w:vAlign w:val="center"/>
          </w:tcPr>
          <w:p w14:paraId="1BD5F9B6">
            <w:pPr>
              <w:keepNext w:val="0"/>
              <w:keepLines w:val="0"/>
              <w:pageBreakBefore w:val="0"/>
              <w:kinsoku/>
              <w:wordWrap/>
              <w:overflowPunct/>
              <w:topLinePunct w:val="0"/>
              <w:bidi w:val="0"/>
              <w:spacing w:line="400" w:lineRule="exact"/>
              <w:ind w:left="0" w:leftChars="0" w:firstLine="36" w:firstLineChars="15"/>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⑴投标文件开启时间到后，代理机构（或公证人员）宣布开始解密，30分钟内投标人应完成投标文件的解密。投标人解密方式：投标人自行登录衢州市阳光交易服务平台不见面开标大厅（https://qzygjy.com/BidOpening/bidopeninghallaction/hall/login）——投标人身份——我的项目——选择标段——待代理开启解密后进行解密操作</w:t>
            </w:r>
            <w:r>
              <w:rPr>
                <w:rFonts w:hint="eastAsia" w:ascii="仿宋" w:hAnsi="仿宋" w:eastAsia="仿宋" w:cs="仿宋"/>
                <w:i w:val="0"/>
                <w:iCs w:val="0"/>
                <w:color w:val="auto"/>
                <w:sz w:val="24"/>
                <w:szCs w:val="24"/>
                <w:highlight w:val="none"/>
                <w:lang w:eastAsia="zh-CN"/>
              </w:rPr>
              <w:t>。若投标人</w:t>
            </w:r>
            <w:r>
              <w:rPr>
                <w:rFonts w:hint="eastAsia" w:ascii="仿宋" w:hAnsi="仿宋" w:eastAsia="仿宋" w:cs="仿宋"/>
                <w:i w:val="0"/>
                <w:iCs w:val="0"/>
                <w:color w:val="auto"/>
                <w:sz w:val="24"/>
                <w:szCs w:val="24"/>
                <w:highlight w:val="none"/>
              </w:rPr>
              <w:t>在规定的时间内都已完成解密，则系统自动结束解密；投标人因自身原因未在规定时间内完成解密，则默认自动放弃；</w:t>
            </w:r>
          </w:p>
          <w:p w14:paraId="079F9C22">
            <w:pPr>
              <w:keepNext w:val="0"/>
              <w:keepLines w:val="0"/>
              <w:pageBreakBefore w:val="0"/>
              <w:kinsoku/>
              <w:wordWrap/>
              <w:overflowPunct/>
              <w:topLinePunct w:val="0"/>
              <w:bidi w:val="0"/>
              <w:spacing w:line="400" w:lineRule="exact"/>
              <w:ind w:left="0" w:leftChars="0" w:firstLine="36" w:firstLineChars="15"/>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⑵</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导入投标文件成功后进入评标流程。</w:t>
            </w:r>
          </w:p>
        </w:tc>
      </w:tr>
      <w:tr w14:paraId="46CF8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99" w:type="dxa"/>
            <w:vAlign w:val="center"/>
          </w:tcPr>
          <w:p w14:paraId="1B0730C2">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18</w:t>
            </w:r>
          </w:p>
        </w:tc>
        <w:tc>
          <w:tcPr>
            <w:tcW w:w="2063" w:type="dxa"/>
            <w:vAlign w:val="center"/>
          </w:tcPr>
          <w:p w14:paraId="6207507E">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中标结果公告期限</w:t>
            </w:r>
          </w:p>
        </w:tc>
        <w:tc>
          <w:tcPr>
            <w:tcW w:w="7019" w:type="dxa"/>
            <w:vAlign w:val="center"/>
          </w:tcPr>
          <w:p w14:paraId="202A48EA">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1个工作日</w:t>
            </w:r>
          </w:p>
        </w:tc>
      </w:tr>
      <w:tr w14:paraId="63C2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99" w:type="dxa"/>
            <w:tcBorders>
              <w:bottom w:val="single" w:color="auto" w:sz="4" w:space="0"/>
            </w:tcBorders>
            <w:vAlign w:val="center"/>
          </w:tcPr>
          <w:p w14:paraId="41E9F30F">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19</w:t>
            </w:r>
          </w:p>
        </w:tc>
        <w:tc>
          <w:tcPr>
            <w:tcW w:w="2063" w:type="dxa"/>
            <w:tcBorders>
              <w:bottom w:val="single" w:color="auto" w:sz="4" w:space="0"/>
            </w:tcBorders>
            <w:vAlign w:val="center"/>
          </w:tcPr>
          <w:p w14:paraId="11511DA6">
            <w:pPr>
              <w:keepNext w:val="0"/>
              <w:keepLines w:val="0"/>
              <w:pageBreakBefore w:val="0"/>
              <w:kinsoku/>
              <w:wordWrap/>
              <w:overflowPunct/>
              <w:topLinePunct w:val="0"/>
              <w:autoSpaceDE w:val="0"/>
              <w:autoSpaceDN w:val="0"/>
              <w:bidi w:val="0"/>
              <w:adjustRightInd w:val="0"/>
              <w:spacing w:line="400" w:lineRule="exact"/>
              <w:ind w:left="-420" w:leftChars="-200" w:right="-20" w:rightChars="0" w:firstLine="456" w:firstLineChars="190"/>
              <w:jc w:val="center"/>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position w:val="-3"/>
                <w:sz w:val="24"/>
                <w:szCs w:val="24"/>
                <w:highlight w:val="none"/>
              </w:rPr>
              <w:t>履约保证金</w:t>
            </w:r>
          </w:p>
        </w:tc>
        <w:tc>
          <w:tcPr>
            <w:tcW w:w="7019" w:type="dxa"/>
            <w:tcBorders>
              <w:bottom w:val="single" w:color="auto" w:sz="4" w:space="0"/>
            </w:tcBorders>
            <w:vAlign w:val="center"/>
          </w:tcPr>
          <w:p w14:paraId="74FF83E7">
            <w:pPr>
              <w:pStyle w:val="14"/>
              <w:keepNext w:val="0"/>
              <w:keepLines w:val="0"/>
              <w:pageBreakBefore w:val="0"/>
              <w:kinsoku/>
              <w:wordWrap/>
              <w:overflowPunct/>
              <w:topLinePunct w:val="0"/>
              <w:bidi w:val="0"/>
              <w:snapToGrid w:val="0"/>
              <w:spacing w:line="400" w:lineRule="exact"/>
              <w:ind w:left="0" w:leftChars="0" w:firstLine="36" w:firstLineChars="1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1.履约保证金的形式：现金转账或保函。</w:t>
            </w:r>
          </w:p>
          <w:p w14:paraId="687ECE04">
            <w:pPr>
              <w:pStyle w:val="14"/>
              <w:keepNext w:val="0"/>
              <w:keepLines w:val="0"/>
              <w:pageBreakBefore w:val="0"/>
              <w:kinsoku/>
              <w:wordWrap/>
              <w:overflowPunct/>
              <w:topLinePunct w:val="0"/>
              <w:bidi w:val="0"/>
              <w:snapToGrid w:val="0"/>
              <w:spacing w:line="400" w:lineRule="exact"/>
              <w:ind w:left="0" w:leftChars="0" w:firstLine="36" w:firstLineChars="1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2.履约保证金的金额：合同价的1%（不计利息，相关费用由</w:t>
            </w:r>
            <w:r>
              <w:rPr>
                <w:rFonts w:hint="eastAsia" w:ascii="仿宋" w:hAnsi="仿宋" w:eastAsia="仿宋" w:cs="仿宋"/>
                <w:i w:val="0"/>
                <w:iCs w:val="0"/>
                <w:color w:val="auto"/>
                <w:sz w:val="24"/>
                <w:szCs w:val="24"/>
                <w:highlight w:val="none"/>
                <w:lang w:val="en-US" w:eastAsia="zh-CN"/>
              </w:rPr>
              <w:t>中标人</w:t>
            </w:r>
            <w:r>
              <w:rPr>
                <w:rFonts w:hint="eastAsia" w:ascii="仿宋" w:hAnsi="仿宋" w:eastAsia="仿宋" w:cs="仿宋"/>
                <w:i w:val="0"/>
                <w:iCs w:val="0"/>
                <w:color w:val="auto"/>
                <w:sz w:val="24"/>
                <w:szCs w:val="24"/>
                <w:highlight w:val="none"/>
              </w:rPr>
              <w:t>承担）。</w:t>
            </w:r>
          </w:p>
          <w:p w14:paraId="5F94B36E">
            <w:pPr>
              <w:pStyle w:val="14"/>
              <w:keepNext w:val="0"/>
              <w:keepLines w:val="0"/>
              <w:pageBreakBefore w:val="0"/>
              <w:kinsoku/>
              <w:wordWrap/>
              <w:overflowPunct/>
              <w:topLinePunct w:val="0"/>
              <w:bidi w:val="0"/>
              <w:snapToGrid w:val="0"/>
              <w:spacing w:line="400" w:lineRule="exact"/>
              <w:ind w:left="0" w:leftChars="0" w:firstLine="36" w:firstLineChars="15"/>
              <w:textAlignment w:val="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3.履约保证金的缴纳时间：</w:t>
            </w:r>
            <w:r>
              <w:rPr>
                <w:rFonts w:hint="eastAsia" w:ascii="仿宋" w:hAnsi="仿宋" w:eastAsia="仿宋" w:cs="仿宋"/>
                <w:i w:val="0"/>
                <w:iCs w:val="0"/>
                <w:color w:val="auto"/>
                <w:sz w:val="24"/>
                <w:szCs w:val="24"/>
                <w:highlight w:val="none"/>
                <w:lang w:val="en-US" w:eastAsia="zh-CN"/>
              </w:rPr>
              <w:t>中标人</w:t>
            </w:r>
            <w:r>
              <w:rPr>
                <w:rFonts w:hint="eastAsia" w:ascii="仿宋" w:hAnsi="仿宋" w:eastAsia="仿宋" w:cs="仿宋"/>
                <w:i w:val="0"/>
                <w:iCs w:val="0"/>
                <w:color w:val="auto"/>
                <w:sz w:val="24"/>
                <w:szCs w:val="24"/>
                <w:highlight w:val="none"/>
              </w:rPr>
              <w:t>应在与</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签订合同前（如采用保函的，</w:t>
            </w:r>
            <w:r>
              <w:rPr>
                <w:rFonts w:hint="eastAsia" w:ascii="仿宋" w:hAnsi="仿宋" w:eastAsia="仿宋" w:cs="仿宋"/>
                <w:i w:val="0"/>
                <w:iCs w:val="0"/>
                <w:color w:val="auto"/>
                <w:sz w:val="24"/>
                <w:szCs w:val="24"/>
                <w:highlight w:val="none"/>
                <w:lang w:val="en-US" w:eastAsia="zh-CN"/>
              </w:rPr>
              <w:t>中标人</w:t>
            </w:r>
            <w:r>
              <w:rPr>
                <w:rFonts w:hint="eastAsia" w:ascii="仿宋" w:hAnsi="仿宋" w:eastAsia="仿宋" w:cs="仿宋"/>
                <w:i w:val="0"/>
                <w:iCs w:val="0"/>
                <w:color w:val="auto"/>
                <w:sz w:val="24"/>
                <w:szCs w:val="24"/>
                <w:highlight w:val="none"/>
              </w:rPr>
              <w:t>应在与</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签订合同后10日内）缴纳至</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指定的账户。4.履约保证金退还：</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应在</w:t>
            </w:r>
            <w:r>
              <w:rPr>
                <w:rFonts w:hint="eastAsia" w:ascii="仿宋" w:hAnsi="仿宋" w:eastAsia="仿宋" w:cs="仿宋"/>
                <w:i w:val="0"/>
                <w:iCs w:val="0"/>
                <w:color w:val="auto"/>
                <w:sz w:val="24"/>
                <w:szCs w:val="24"/>
                <w:highlight w:val="none"/>
                <w:lang w:val="en-US" w:eastAsia="zh-CN"/>
              </w:rPr>
              <w:t>中标人</w:t>
            </w:r>
            <w:r>
              <w:rPr>
                <w:rFonts w:hint="eastAsia" w:ascii="仿宋" w:hAnsi="仿宋" w:eastAsia="仿宋" w:cs="仿宋"/>
                <w:i w:val="0"/>
                <w:iCs w:val="0"/>
                <w:color w:val="auto"/>
                <w:sz w:val="24"/>
                <w:szCs w:val="24"/>
                <w:highlight w:val="none"/>
              </w:rPr>
              <w:t>完成所有服务内容并通过验收后的 30日历天内，在</w:t>
            </w:r>
            <w:r>
              <w:rPr>
                <w:rFonts w:hint="eastAsia" w:ascii="仿宋" w:hAnsi="仿宋" w:eastAsia="仿宋" w:cs="仿宋"/>
                <w:i w:val="0"/>
                <w:iCs w:val="0"/>
                <w:color w:val="auto"/>
                <w:sz w:val="24"/>
                <w:szCs w:val="24"/>
                <w:highlight w:val="none"/>
                <w:lang w:val="en-US" w:eastAsia="zh-CN"/>
              </w:rPr>
              <w:t>中标人</w:t>
            </w:r>
            <w:r>
              <w:rPr>
                <w:rFonts w:hint="eastAsia" w:ascii="仿宋" w:hAnsi="仿宋" w:eastAsia="仿宋" w:cs="仿宋"/>
                <w:i w:val="0"/>
                <w:iCs w:val="0"/>
                <w:color w:val="auto"/>
                <w:sz w:val="24"/>
                <w:szCs w:val="24"/>
                <w:highlight w:val="none"/>
              </w:rPr>
              <w:t>无任何违约、赔偿等情况下，将履约保证金原额无息退还给</w:t>
            </w:r>
            <w:r>
              <w:rPr>
                <w:rFonts w:hint="eastAsia" w:ascii="仿宋" w:hAnsi="仿宋" w:eastAsia="仿宋" w:cs="仿宋"/>
                <w:i w:val="0"/>
                <w:iCs w:val="0"/>
                <w:color w:val="auto"/>
                <w:sz w:val="24"/>
                <w:szCs w:val="24"/>
                <w:highlight w:val="none"/>
                <w:lang w:val="en-US" w:eastAsia="zh-CN"/>
              </w:rPr>
              <w:t>中标人</w:t>
            </w:r>
            <w:r>
              <w:rPr>
                <w:rFonts w:hint="eastAsia" w:ascii="仿宋" w:hAnsi="仿宋" w:eastAsia="仿宋" w:cs="仿宋"/>
                <w:i w:val="0"/>
                <w:iCs w:val="0"/>
                <w:color w:val="auto"/>
                <w:sz w:val="24"/>
                <w:szCs w:val="24"/>
                <w:highlight w:val="none"/>
              </w:rPr>
              <w:t>。</w:t>
            </w:r>
          </w:p>
        </w:tc>
      </w:tr>
      <w:tr w14:paraId="1084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99" w:type="dxa"/>
            <w:vAlign w:val="center"/>
          </w:tcPr>
          <w:p w14:paraId="74D8D7C3">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20</w:t>
            </w:r>
          </w:p>
        </w:tc>
        <w:tc>
          <w:tcPr>
            <w:tcW w:w="2063" w:type="dxa"/>
            <w:vAlign w:val="center"/>
          </w:tcPr>
          <w:p w14:paraId="7520E759">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签订合同</w:t>
            </w:r>
          </w:p>
        </w:tc>
        <w:tc>
          <w:tcPr>
            <w:tcW w:w="7019" w:type="dxa"/>
            <w:vAlign w:val="center"/>
          </w:tcPr>
          <w:p w14:paraId="53422406">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发出中标通知书之日起</w:t>
            </w:r>
            <w:r>
              <w:rPr>
                <w:rFonts w:hint="eastAsia" w:ascii="仿宋" w:hAnsi="仿宋" w:eastAsia="仿宋" w:cs="仿宋"/>
                <w:i w:val="0"/>
                <w:iCs w:val="0"/>
                <w:color w:val="auto"/>
                <w:sz w:val="24"/>
                <w:szCs w:val="24"/>
                <w:highlight w:val="none"/>
                <w:lang w:val="en-US" w:eastAsia="zh-CN"/>
              </w:rPr>
              <w:t>30</w:t>
            </w:r>
            <w:r>
              <w:rPr>
                <w:rFonts w:hint="eastAsia" w:ascii="仿宋" w:hAnsi="仿宋" w:eastAsia="仿宋" w:cs="仿宋"/>
                <w:i w:val="0"/>
                <w:iCs w:val="0"/>
                <w:color w:val="auto"/>
                <w:sz w:val="24"/>
                <w:szCs w:val="24"/>
                <w:highlight w:val="none"/>
              </w:rPr>
              <w:t xml:space="preserve">天内。 </w:t>
            </w:r>
          </w:p>
        </w:tc>
      </w:tr>
      <w:tr w14:paraId="7785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99" w:type="dxa"/>
            <w:vAlign w:val="center"/>
          </w:tcPr>
          <w:p w14:paraId="07C68553">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21</w:t>
            </w:r>
          </w:p>
        </w:tc>
        <w:tc>
          <w:tcPr>
            <w:tcW w:w="2063" w:type="dxa"/>
            <w:vAlign w:val="center"/>
          </w:tcPr>
          <w:p w14:paraId="4D3D6851">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合同备案</w:t>
            </w:r>
          </w:p>
        </w:tc>
        <w:tc>
          <w:tcPr>
            <w:tcW w:w="7019" w:type="dxa"/>
            <w:vAlign w:val="center"/>
          </w:tcPr>
          <w:p w14:paraId="73AA0D8B">
            <w:pPr>
              <w:keepNext w:val="0"/>
              <w:keepLines w:val="0"/>
              <w:pageBreakBefore w:val="0"/>
              <w:kinsoku/>
              <w:wordWrap/>
              <w:overflowPunct/>
              <w:topLinePunct w:val="0"/>
              <w:bidi w:val="0"/>
              <w:spacing w:line="400" w:lineRule="exact"/>
              <w:ind w:left="0" w:leftChars="0" w:firstLine="453" w:firstLineChars="189"/>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中标人与</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签订合同后，</w:t>
            </w:r>
            <w:bookmarkStart w:id="37" w:name="OLE_LINK3"/>
            <w:r>
              <w:rPr>
                <w:rFonts w:hint="eastAsia" w:ascii="仿宋" w:hAnsi="仿宋" w:eastAsia="仿宋" w:cs="仿宋"/>
                <w:i w:val="0"/>
                <w:iCs w:val="0"/>
                <w:color w:val="auto"/>
                <w:sz w:val="24"/>
                <w:szCs w:val="24"/>
                <w:highlight w:val="none"/>
              </w:rPr>
              <w:t>2个日历天</w:t>
            </w:r>
            <w:bookmarkEnd w:id="37"/>
            <w:r>
              <w:rPr>
                <w:rFonts w:hint="eastAsia" w:ascii="仿宋" w:hAnsi="仿宋" w:eastAsia="仿宋" w:cs="仿宋"/>
                <w:i w:val="0"/>
                <w:iCs w:val="0"/>
                <w:color w:val="auto"/>
                <w:sz w:val="24"/>
                <w:szCs w:val="24"/>
                <w:highlight w:val="none"/>
              </w:rPr>
              <w:t>内将合同扫描件电子版发送至邮箱：</w:t>
            </w:r>
            <w:r>
              <w:rPr>
                <w:rFonts w:hint="eastAsia" w:ascii="仿宋" w:hAnsi="仿宋" w:eastAsia="仿宋" w:cs="仿宋"/>
                <w:i w:val="0"/>
                <w:iCs w:val="0"/>
                <w:color w:val="auto"/>
                <w:sz w:val="24"/>
                <w:szCs w:val="24"/>
                <w:highlight w:val="none"/>
                <w:lang w:eastAsia="zh-CN"/>
              </w:rPr>
              <w:t>953598720@qq.com</w:t>
            </w:r>
            <w:r>
              <w:rPr>
                <w:rFonts w:hint="eastAsia" w:ascii="仿宋" w:hAnsi="仿宋" w:eastAsia="仿宋" w:cs="仿宋"/>
                <w:i w:val="0"/>
                <w:iCs w:val="0"/>
                <w:color w:val="auto"/>
                <w:sz w:val="24"/>
                <w:szCs w:val="24"/>
                <w:highlight w:val="none"/>
              </w:rPr>
              <w:t>；本项目采购合同按规定在</w:t>
            </w:r>
            <w:r>
              <w:rPr>
                <w:rFonts w:hint="eastAsia" w:ascii="仿宋" w:hAnsi="仿宋" w:eastAsia="仿宋" w:cs="仿宋"/>
                <w:i w:val="0"/>
                <w:iCs w:val="0"/>
                <w:color w:val="auto"/>
                <w:sz w:val="24"/>
                <w:szCs w:val="24"/>
                <w:highlight w:val="none"/>
                <w:lang w:bidi="ar"/>
              </w:rPr>
              <w:t>衢州市阳光交易服务平台（网址：https://qzygjy.com/）</w:t>
            </w:r>
            <w:r>
              <w:rPr>
                <w:rFonts w:hint="eastAsia" w:ascii="仿宋" w:hAnsi="仿宋" w:eastAsia="仿宋" w:cs="仿宋"/>
                <w:i w:val="0"/>
                <w:iCs w:val="0"/>
                <w:color w:val="auto"/>
                <w:sz w:val="24"/>
                <w:szCs w:val="24"/>
                <w:highlight w:val="none"/>
              </w:rPr>
              <w:t>予以备案。</w:t>
            </w:r>
          </w:p>
        </w:tc>
      </w:tr>
      <w:tr w14:paraId="0CAB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99" w:type="dxa"/>
            <w:vAlign w:val="center"/>
          </w:tcPr>
          <w:p w14:paraId="3C9A814B">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22</w:t>
            </w:r>
          </w:p>
        </w:tc>
        <w:tc>
          <w:tcPr>
            <w:tcW w:w="2063" w:type="dxa"/>
            <w:vAlign w:val="center"/>
          </w:tcPr>
          <w:p w14:paraId="5B9D6882">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采购公告、更正公告、中标结果公告发布网址</w:t>
            </w:r>
          </w:p>
        </w:tc>
        <w:tc>
          <w:tcPr>
            <w:tcW w:w="7019" w:type="dxa"/>
            <w:vAlign w:val="center"/>
          </w:tcPr>
          <w:p w14:paraId="0D8C3930">
            <w:pPr>
              <w:keepNext w:val="0"/>
              <w:keepLines w:val="0"/>
              <w:pageBreakBefore w:val="0"/>
              <w:kinsoku/>
              <w:wordWrap/>
              <w:overflowPunct/>
              <w:topLinePunct w:val="0"/>
              <w:bidi w:val="0"/>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衢州市阳光交易服务平台（https://qzygjy.com/）</w:t>
            </w:r>
          </w:p>
        </w:tc>
      </w:tr>
      <w:tr w14:paraId="7BE13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99" w:type="dxa"/>
            <w:vAlign w:val="center"/>
          </w:tcPr>
          <w:p w14:paraId="28C74A5F">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23</w:t>
            </w:r>
          </w:p>
        </w:tc>
        <w:tc>
          <w:tcPr>
            <w:tcW w:w="2063" w:type="dxa"/>
            <w:vAlign w:val="center"/>
          </w:tcPr>
          <w:p w14:paraId="2002CF31">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其他注意事项</w:t>
            </w:r>
          </w:p>
        </w:tc>
        <w:tc>
          <w:tcPr>
            <w:tcW w:w="7019" w:type="dxa"/>
            <w:vAlign w:val="center"/>
          </w:tcPr>
          <w:p w14:paraId="4FB34974">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⑴</w:t>
            </w:r>
            <w:r>
              <w:rPr>
                <w:rFonts w:hint="eastAsia" w:ascii="仿宋" w:hAnsi="仿宋" w:eastAsia="仿宋" w:cs="仿宋"/>
                <w:i w:val="0"/>
                <w:iCs w:val="0"/>
                <w:color w:val="auto"/>
                <w:sz w:val="24"/>
                <w:highlight w:val="none"/>
                <w:lang w:eastAsia="zh-CN"/>
              </w:rPr>
              <w:t>招标文件</w:t>
            </w:r>
            <w:r>
              <w:rPr>
                <w:rFonts w:hint="eastAsia" w:ascii="仿宋" w:hAnsi="仿宋" w:eastAsia="仿宋" w:cs="仿宋"/>
                <w:i w:val="0"/>
                <w:iCs w:val="0"/>
                <w:color w:val="auto"/>
                <w:sz w:val="24"/>
                <w:highlight w:val="none"/>
              </w:rPr>
              <w:t>中部分加“▲”的条款，属于</w:t>
            </w:r>
            <w:r>
              <w:rPr>
                <w:rFonts w:hint="eastAsia" w:ascii="仿宋" w:hAnsi="仿宋" w:eastAsia="仿宋" w:cs="仿宋"/>
                <w:i w:val="0"/>
                <w:iCs w:val="0"/>
                <w:color w:val="auto"/>
                <w:sz w:val="24"/>
                <w:highlight w:val="none"/>
                <w:lang w:eastAsia="zh-CN"/>
              </w:rPr>
              <w:t>招标文件</w:t>
            </w:r>
            <w:r>
              <w:rPr>
                <w:rFonts w:hint="eastAsia" w:ascii="仿宋" w:hAnsi="仿宋" w:eastAsia="仿宋" w:cs="仿宋"/>
                <w:i w:val="0"/>
                <w:iCs w:val="0"/>
                <w:color w:val="auto"/>
                <w:sz w:val="24"/>
                <w:highlight w:val="none"/>
              </w:rPr>
              <w:t>的实质性要求和条件，着重提醒各投标人注意，并认真查看</w:t>
            </w:r>
            <w:r>
              <w:rPr>
                <w:rFonts w:hint="eastAsia" w:ascii="仿宋" w:hAnsi="仿宋" w:eastAsia="仿宋" w:cs="仿宋"/>
                <w:i w:val="0"/>
                <w:iCs w:val="0"/>
                <w:color w:val="auto"/>
                <w:sz w:val="24"/>
                <w:highlight w:val="none"/>
                <w:lang w:eastAsia="zh-CN"/>
              </w:rPr>
              <w:t>招标文件</w:t>
            </w:r>
            <w:r>
              <w:rPr>
                <w:rFonts w:hint="eastAsia" w:ascii="仿宋" w:hAnsi="仿宋" w:eastAsia="仿宋" w:cs="仿宋"/>
                <w:i w:val="0"/>
                <w:iCs w:val="0"/>
                <w:color w:val="auto"/>
                <w:sz w:val="24"/>
                <w:highlight w:val="none"/>
              </w:rPr>
              <w:t>中的每一个条款及要求，因误读</w:t>
            </w:r>
            <w:r>
              <w:rPr>
                <w:rFonts w:hint="eastAsia" w:ascii="仿宋" w:hAnsi="仿宋" w:eastAsia="仿宋" w:cs="仿宋"/>
                <w:i w:val="0"/>
                <w:iCs w:val="0"/>
                <w:color w:val="auto"/>
                <w:sz w:val="24"/>
                <w:highlight w:val="none"/>
                <w:lang w:eastAsia="zh-CN"/>
              </w:rPr>
              <w:t>招标文件</w:t>
            </w:r>
            <w:r>
              <w:rPr>
                <w:rFonts w:hint="eastAsia" w:ascii="仿宋" w:hAnsi="仿宋" w:eastAsia="仿宋" w:cs="仿宋"/>
                <w:i w:val="0"/>
                <w:iCs w:val="0"/>
                <w:color w:val="auto"/>
                <w:sz w:val="24"/>
                <w:highlight w:val="none"/>
              </w:rPr>
              <w:t>而造成的后果，</w:t>
            </w:r>
            <w:r>
              <w:rPr>
                <w:rFonts w:hint="eastAsia" w:ascii="仿宋" w:hAnsi="仿宋" w:eastAsia="仿宋" w:cs="仿宋"/>
                <w:i w:val="0"/>
                <w:iCs w:val="0"/>
                <w:color w:val="auto"/>
                <w:sz w:val="24"/>
                <w:highlight w:val="none"/>
                <w:lang w:eastAsia="zh-CN"/>
              </w:rPr>
              <w:t>招标人</w:t>
            </w:r>
            <w:r>
              <w:rPr>
                <w:rFonts w:hint="eastAsia" w:ascii="仿宋" w:hAnsi="仿宋" w:eastAsia="仿宋" w:cs="仿宋"/>
                <w:i w:val="0"/>
                <w:iCs w:val="0"/>
                <w:color w:val="auto"/>
                <w:sz w:val="24"/>
                <w:highlight w:val="none"/>
              </w:rPr>
              <w:t>概不负责；</w:t>
            </w:r>
          </w:p>
          <w:p w14:paraId="6BB30EB8">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⑵本项目实行不见面电子招投标方式，投标截止时间后投标人凭CA数字证书完成投标解密等事宜。投标人的联系电话在投标当天保持通信畅通，因通信问题无法联系到投标人造成的后果由投标人自行承担。</w:t>
            </w:r>
          </w:p>
        </w:tc>
      </w:tr>
      <w:tr w14:paraId="79A4A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799" w:type="dxa"/>
            <w:vAlign w:val="center"/>
          </w:tcPr>
          <w:p w14:paraId="47ED17A6">
            <w:pPr>
              <w:keepNext w:val="0"/>
              <w:keepLines w:val="0"/>
              <w:pageBreakBefore w:val="0"/>
              <w:numPr>
                <w:ilvl w:val="255"/>
                <w:numId w:val="0"/>
              </w:numPr>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bookmarkStart w:id="38" w:name="_Toc32270"/>
            <w:bookmarkStart w:id="39" w:name="_Toc12944"/>
            <w:bookmarkStart w:id="40" w:name="_Toc5190"/>
            <w:r>
              <w:rPr>
                <w:rFonts w:hint="eastAsia" w:ascii="仿宋" w:hAnsi="仿宋" w:eastAsia="仿宋" w:cs="仿宋"/>
                <w:i w:val="0"/>
                <w:iCs w:val="0"/>
                <w:color w:val="auto"/>
                <w:sz w:val="24"/>
                <w:szCs w:val="24"/>
                <w:highlight w:val="none"/>
                <w:lang w:val="en-US" w:eastAsia="zh-CN"/>
              </w:rPr>
              <w:t>24</w:t>
            </w:r>
          </w:p>
        </w:tc>
        <w:tc>
          <w:tcPr>
            <w:tcW w:w="2063" w:type="dxa"/>
            <w:vAlign w:val="center"/>
          </w:tcPr>
          <w:p w14:paraId="431A00AC">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投标人信用查询</w:t>
            </w:r>
          </w:p>
        </w:tc>
        <w:tc>
          <w:tcPr>
            <w:tcW w:w="7019" w:type="dxa"/>
            <w:vAlign w:val="center"/>
          </w:tcPr>
          <w:p w14:paraId="09C3228E">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⑴</w:t>
            </w:r>
            <w:r>
              <w:rPr>
                <w:rFonts w:hint="eastAsia" w:ascii="仿宋" w:hAnsi="仿宋" w:eastAsia="仿宋" w:cs="仿宋"/>
                <w:i w:val="0"/>
                <w:iCs w:val="0"/>
                <w:color w:val="auto"/>
                <w:sz w:val="24"/>
                <w:highlight w:val="none"/>
                <w:lang w:eastAsia="zh-CN"/>
              </w:rPr>
              <w:t>招标代理机构</w:t>
            </w:r>
            <w:r>
              <w:rPr>
                <w:rFonts w:hint="eastAsia" w:ascii="仿宋" w:hAnsi="仿宋" w:eastAsia="仿宋" w:cs="仿宋"/>
                <w:i w:val="0"/>
                <w:iCs w:val="0"/>
                <w:color w:val="auto"/>
                <w:sz w:val="24"/>
                <w:highlight w:val="none"/>
              </w:rPr>
              <w:t>将对本项目</w:t>
            </w:r>
            <w:r>
              <w:rPr>
                <w:rFonts w:hint="eastAsia" w:ascii="仿宋" w:hAnsi="仿宋" w:eastAsia="仿宋" w:cs="仿宋"/>
                <w:i w:val="0"/>
                <w:iCs w:val="0"/>
                <w:color w:val="auto"/>
                <w:sz w:val="24"/>
                <w:highlight w:val="none"/>
                <w:lang w:eastAsia="zh-CN"/>
              </w:rPr>
              <w:t>投标</w:t>
            </w:r>
            <w:r>
              <w:rPr>
                <w:rFonts w:hint="eastAsia" w:ascii="仿宋" w:hAnsi="仿宋" w:eastAsia="仿宋" w:cs="仿宋"/>
                <w:i w:val="0"/>
                <w:iCs w:val="0"/>
                <w:color w:val="auto"/>
                <w:sz w:val="24"/>
                <w:highlight w:val="none"/>
              </w:rPr>
              <w:t>人的信用信息进行查询和甄别，查询渠道为信用中国网站（www.creditchina.gov.cn）、中国政府采购网（www.ccgp.gov.cn）；</w:t>
            </w:r>
          </w:p>
          <w:p w14:paraId="7447FE06">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⑵截止时</w:t>
            </w:r>
            <w:r>
              <w:rPr>
                <w:rFonts w:hint="eastAsia" w:ascii="仿宋" w:hAnsi="仿宋" w:eastAsia="仿宋" w:cs="仿宋"/>
                <w:i w:val="0"/>
                <w:iCs w:val="0"/>
                <w:color w:val="auto"/>
                <w:sz w:val="24"/>
                <w:highlight w:val="none"/>
                <w:lang w:val="en-US" w:eastAsia="zh-CN"/>
              </w:rPr>
              <w:t>间</w:t>
            </w:r>
            <w:r>
              <w:rPr>
                <w:rFonts w:hint="eastAsia" w:ascii="仿宋" w:hAnsi="仿宋" w:eastAsia="仿宋" w:cs="仿宋"/>
                <w:i w:val="0"/>
                <w:iCs w:val="0"/>
                <w:color w:val="auto"/>
                <w:sz w:val="24"/>
                <w:highlight w:val="none"/>
              </w:rPr>
              <w:t>点：提交投标文件（响应文件）截止时间前3年内；</w:t>
            </w:r>
          </w:p>
          <w:p w14:paraId="0FA1E109">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⑶信用信息查询记录和证据以网页截图方式留存；</w:t>
            </w:r>
          </w:p>
          <w:p w14:paraId="3CAE3CCA">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fldChar w:fldCharType="begin"/>
            </w:r>
            <w:r>
              <w:rPr>
                <w:rFonts w:hint="eastAsia" w:ascii="仿宋" w:hAnsi="仿宋" w:eastAsia="仿宋" w:cs="仿宋"/>
                <w:i w:val="0"/>
                <w:iCs w:val="0"/>
                <w:color w:val="auto"/>
                <w:sz w:val="24"/>
                <w:highlight w:val="none"/>
              </w:rPr>
              <w:instrText xml:space="preserve"> = 4 \* GB2 \* MERGEFORMAT </w:instrText>
            </w:r>
            <w:r>
              <w:rPr>
                <w:rFonts w:hint="eastAsia" w:ascii="仿宋" w:hAnsi="仿宋" w:eastAsia="仿宋" w:cs="仿宋"/>
                <w:i w:val="0"/>
                <w:iCs w:val="0"/>
                <w:color w:val="auto"/>
                <w:sz w:val="24"/>
                <w:highlight w:val="none"/>
              </w:rPr>
              <w:fldChar w:fldCharType="separate"/>
            </w:r>
            <w:r>
              <w:rPr>
                <w:rFonts w:hint="eastAsia" w:ascii="仿宋" w:hAnsi="仿宋" w:eastAsia="仿宋" w:cs="仿宋"/>
                <w:i w:val="0"/>
                <w:iCs w:val="0"/>
                <w:color w:val="auto"/>
                <w:sz w:val="24"/>
                <w:highlight w:val="none"/>
              </w:rPr>
              <w:t>⑷</w:t>
            </w:r>
            <w:r>
              <w:rPr>
                <w:rFonts w:hint="eastAsia" w:ascii="仿宋" w:hAnsi="仿宋" w:eastAsia="仿宋" w:cs="仿宋"/>
                <w:i w:val="0"/>
                <w:iCs w:val="0"/>
                <w:color w:val="auto"/>
                <w:sz w:val="24"/>
                <w:highlight w:val="none"/>
              </w:rPr>
              <w:fldChar w:fldCharType="end"/>
            </w:r>
            <w:r>
              <w:rPr>
                <w:rFonts w:hint="eastAsia" w:ascii="仿宋" w:hAnsi="仿宋" w:eastAsia="仿宋" w:cs="仿宋"/>
                <w:i w:val="0"/>
                <w:iCs w:val="0"/>
                <w:color w:val="auto"/>
                <w:sz w:val="24"/>
                <w:highlight w:val="none"/>
              </w:rPr>
              <w:t>不良信用记录指：</w:t>
            </w:r>
          </w:p>
          <w:p w14:paraId="03450753">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fldChar w:fldCharType="begin"/>
            </w:r>
            <w:r>
              <w:rPr>
                <w:rFonts w:hint="eastAsia" w:ascii="仿宋" w:hAnsi="仿宋" w:eastAsia="仿宋" w:cs="仿宋"/>
                <w:i w:val="0"/>
                <w:iCs w:val="0"/>
                <w:color w:val="auto"/>
                <w:sz w:val="24"/>
                <w:highlight w:val="none"/>
              </w:rPr>
              <w:instrText xml:space="preserve"> = 1 \* GB3 \* MERGEFORMAT </w:instrText>
            </w:r>
            <w:r>
              <w:rPr>
                <w:rFonts w:hint="eastAsia" w:ascii="仿宋" w:hAnsi="仿宋" w:eastAsia="仿宋" w:cs="仿宋"/>
                <w:i w:val="0"/>
                <w:iCs w:val="0"/>
                <w:color w:val="auto"/>
                <w:sz w:val="24"/>
                <w:highlight w:val="none"/>
              </w:rPr>
              <w:fldChar w:fldCharType="separate"/>
            </w:r>
            <w:r>
              <w:rPr>
                <w:rFonts w:hint="eastAsia" w:ascii="仿宋" w:hAnsi="仿宋" w:eastAsia="仿宋" w:cs="仿宋"/>
                <w:i w:val="0"/>
                <w:iCs w:val="0"/>
                <w:color w:val="auto"/>
                <w:sz w:val="24"/>
                <w:highlight w:val="none"/>
              </w:rPr>
              <w:t>①</w:t>
            </w:r>
            <w:r>
              <w:rPr>
                <w:rFonts w:hint="eastAsia" w:ascii="仿宋" w:hAnsi="仿宋" w:eastAsia="仿宋" w:cs="仿宋"/>
                <w:i w:val="0"/>
                <w:iCs w:val="0"/>
                <w:color w:val="auto"/>
                <w:sz w:val="24"/>
                <w:highlight w:val="none"/>
              </w:rPr>
              <w:fldChar w:fldCharType="end"/>
            </w:r>
            <w:r>
              <w:rPr>
                <w:rFonts w:hint="eastAsia" w:ascii="仿宋" w:hAnsi="仿宋" w:eastAsia="仿宋" w:cs="仿宋"/>
                <w:i w:val="0"/>
                <w:iCs w:val="0"/>
                <w:color w:val="auto"/>
                <w:sz w:val="24"/>
                <w:highlight w:val="none"/>
              </w:rPr>
              <w:t xml:space="preserve">被列入信用中国网站“失信被执行人”“ 重大税收违法案件当事人名单”； </w:t>
            </w:r>
          </w:p>
          <w:p w14:paraId="355198CE">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②被列入中国政府采购网政府采购严重违法失信行为记录名单；</w:t>
            </w:r>
          </w:p>
          <w:p w14:paraId="3D983B8F">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fldChar w:fldCharType="begin"/>
            </w:r>
            <w:r>
              <w:rPr>
                <w:rFonts w:hint="eastAsia" w:ascii="仿宋" w:hAnsi="仿宋" w:eastAsia="仿宋" w:cs="仿宋"/>
                <w:i w:val="0"/>
                <w:iCs w:val="0"/>
                <w:color w:val="auto"/>
                <w:sz w:val="24"/>
                <w:highlight w:val="none"/>
              </w:rPr>
              <w:instrText xml:space="preserve"> = 5 \* GB2 \* MERGEFORMAT </w:instrText>
            </w:r>
            <w:r>
              <w:rPr>
                <w:rFonts w:hint="eastAsia" w:ascii="仿宋" w:hAnsi="仿宋" w:eastAsia="仿宋" w:cs="仿宋"/>
                <w:i w:val="0"/>
                <w:iCs w:val="0"/>
                <w:color w:val="auto"/>
                <w:sz w:val="24"/>
                <w:highlight w:val="none"/>
              </w:rPr>
              <w:fldChar w:fldCharType="separate"/>
            </w:r>
            <w:r>
              <w:rPr>
                <w:rFonts w:hint="eastAsia" w:ascii="仿宋" w:hAnsi="仿宋" w:eastAsia="仿宋" w:cs="仿宋"/>
                <w:i w:val="0"/>
                <w:iCs w:val="0"/>
                <w:color w:val="auto"/>
                <w:sz w:val="24"/>
                <w:highlight w:val="none"/>
              </w:rPr>
              <w:t>⑸</w:t>
            </w:r>
            <w:r>
              <w:rPr>
                <w:rFonts w:hint="eastAsia" w:ascii="仿宋" w:hAnsi="仿宋" w:eastAsia="仿宋" w:cs="仿宋"/>
                <w:i w:val="0"/>
                <w:iCs w:val="0"/>
                <w:color w:val="auto"/>
                <w:sz w:val="24"/>
                <w:highlight w:val="none"/>
              </w:rPr>
              <w:fldChar w:fldCharType="end"/>
            </w:r>
            <w:r>
              <w:rPr>
                <w:rFonts w:hint="eastAsia" w:ascii="仿宋" w:hAnsi="仿宋" w:eastAsia="仿宋" w:cs="仿宋"/>
                <w:i w:val="0"/>
                <w:iCs w:val="0"/>
                <w:color w:val="auto"/>
                <w:sz w:val="24"/>
                <w:highlight w:val="none"/>
              </w:rPr>
              <w:t>信用信息的使用规则：投标人存在不良信用记录的，其投标文件将被拒绝；</w:t>
            </w:r>
          </w:p>
          <w:p w14:paraId="71A6940E">
            <w:pPr>
              <w:pStyle w:val="25"/>
              <w:keepNext w:val="0"/>
              <w:keepLines w:val="0"/>
              <w:pageBreakBefore w:val="0"/>
              <w:kinsoku/>
              <w:wordWrap/>
              <w:overflowPunct/>
              <w:topLinePunct w:val="0"/>
              <w:bidi w:val="0"/>
              <w:spacing w:after="0" w:line="400" w:lineRule="exact"/>
              <w:ind w:left="0" w:leftChars="0" w:firstLine="36" w:firstLineChars="15"/>
              <w:textAlignment w:val="auto"/>
              <w:outlineLvl w:val="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fldChar w:fldCharType="begin"/>
            </w:r>
            <w:r>
              <w:rPr>
                <w:rFonts w:hint="eastAsia" w:ascii="仿宋" w:hAnsi="仿宋" w:eastAsia="仿宋" w:cs="仿宋"/>
                <w:i w:val="0"/>
                <w:iCs w:val="0"/>
                <w:color w:val="auto"/>
                <w:sz w:val="24"/>
                <w:highlight w:val="none"/>
              </w:rPr>
              <w:instrText xml:space="preserve"> = 6 \* GB2 \* MERGEFORMAT </w:instrText>
            </w:r>
            <w:r>
              <w:rPr>
                <w:rFonts w:hint="eastAsia" w:ascii="仿宋" w:hAnsi="仿宋" w:eastAsia="仿宋" w:cs="仿宋"/>
                <w:i w:val="0"/>
                <w:iCs w:val="0"/>
                <w:color w:val="auto"/>
                <w:sz w:val="24"/>
                <w:highlight w:val="none"/>
              </w:rPr>
              <w:fldChar w:fldCharType="separate"/>
            </w:r>
            <w:r>
              <w:rPr>
                <w:rFonts w:hint="eastAsia" w:ascii="仿宋" w:hAnsi="仿宋" w:eastAsia="仿宋" w:cs="仿宋"/>
                <w:i w:val="0"/>
                <w:iCs w:val="0"/>
                <w:color w:val="auto"/>
                <w:sz w:val="24"/>
                <w:highlight w:val="none"/>
              </w:rPr>
              <w:t>⑹</w:t>
            </w:r>
            <w:r>
              <w:rPr>
                <w:rFonts w:hint="eastAsia" w:ascii="仿宋" w:hAnsi="仿宋" w:eastAsia="仿宋" w:cs="仿宋"/>
                <w:i w:val="0"/>
                <w:iCs w:val="0"/>
                <w:color w:val="auto"/>
                <w:sz w:val="24"/>
                <w:highlight w:val="none"/>
              </w:rPr>
              <w:fldChar w:fldCharType="end"/>
            </w:r>
            <w:r>
              <w:rPr>
                <w:rFonts w:hint="eastAsia" w:ascii="仿宋" w:hAnsi="仿宋" w:eastAsia="仿宋" w:cs="仿宋"/>
                <w:i w:val="0"/>
                <w:iCs w:val="0"/>
                <w:color w:val="auto"/>
                <w:sz w:val="24"/>
                <w:highlight w:val="none"/>
              </w:rPr>
              <w:t>如允许联合体投标的，联合体成员存在不良信用记录视同联合体存在不良信用记录。</w:t>
            </w:r>
          </w:p>
        </w:tc>
      </w:tr>
      <w:tr w14:paraId="3B33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99" w:type="dxa"/>
            <w:vAlign w:val="center"/>
          </w:tcPr>
          <w:p w14:paraId="1C885F3F">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25</w:t>
            </w:r>
          </w:p>
        </w:tc>
        <w:tc>
          <w:tcPr>
            <w:tcW w:w="2063" w:type="dxa"/>
            <w:vAlign w:val="center"/>
          </w:tcPr>
          <w:p w14:paraId="10BA085D">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开标特别说明</w:t>
            </w:r>
          </w:p>
          <w:p w14:paraId="15C770ED">
            <w:pPr>
              <w:keepNext w:val="0"/>
              <w:keepLines w:val="0"/>
              <w:pageBreakBefore w:val="0"/>
              <w:kinsoku/>
              <w:wordWrap/>
              <w:overflowPunct/>
              <w:topLinePunct w:val="0"/>
              <w:bidi w:val="0"/>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p>
        </w:tc>
        <w:tc>
          <w:tcPr>
            <w:tcW w:w="7019" w:type="dxa"/>
            <w:vAlign w:val="center"/>
          </w:tcPr>
          <w:p w14:paraId="7256B5DB">
            <w:pPr>
              <w:keepNext w:val="0"/>
              <w:keepLines w:val="0"/>
              <w:pageBreakBefore w:val="0"/>
              <w:kinsoku/>
              <w:wordWrap/>
              <w:overflowPunct/>
              <w:topLinePunct w:val="0"/>
              <w:bidi w:val="0"/>
              <w:spacing w:line="400" w:lineRule="exact"/>
              <w:ind w:left="0" w:leftChars="0" w:firstLine="453" w:firstLineChars="189"/>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⑴开标解密使用投标人上传的电子投标文件；</w:t>
            </w:r>
          </w:p>
          <w:p w14:paraId="24E49D9B">
            <w:pPr>
              <w:keepNext w:val="0"/>
              <w:keepLines w:val="0"/>
              <w:pageBreakBefore w:val="0"/>
              <w:kinsoku/>
              <w:wordWrap/>
              <w:overflowPunct/>
              <w:topLinePunct w:val="0"/>
              <w:bidi w:val="0"/>
              <w:spacing w:line="400" w:lineRule="exact"/>
              <w:ind w:left="0" w:leftChars="0" w:firstLine="453" w:firstLineChars="189"/>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⑵因投标人原因（包括投标人自主选择的CA证书、电脑环境、网络等），造成其电子投标文件未解密的，或投标文件解密了，但投标文件无法识别、读取的，视为撤销其投标文件； </w:t>
            </w:r>
          </w:p>
          <w:p w14:paraId="402D9147">
            <w:pPr>
              <w:keepNext w:val="0"/>
              <w:keepLines w:val="0"/>
              <w:pageBreakBefore w:val="0"/>
              <w:kinsoku/>
              <w:wordWrap/>
              <w:overflowPunct/>
              <w:topLinePunct w:val="0"/>
              <w:bidi w:val="0"/>
              <w:spacing w:line="400" w:lineRule="exact"/>
              <w:ind w:left="0" w:leftChars="0" w:firstLine="453" w:firstLineChars="189"/>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⑶投标人必须使用生成电子投标文件的CA数字证书解密电子投标文件。</w:t>
            </w:r>
          </w:p>
        </w:tc>
      </w:tr>
      <w:tr w14:paraId="0351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799" w:type="dxa"/>
            <w:vAlign w:val="center"/>
          </w:tcPr>
          <w:p w14:paraId="3334FF2B">
            <w:pPr>
              <w:keepNext w:val="0"/>
              <w:keepLines w:val="0"/>
              <w:pageBreakBefore w:val="0"/>
              <w:widowControl w:val="0"/>
              <w:kinsoku/>
              <w:wordWrap/>
              <w:overflowPunct/>
              <w:topLinePunct w:val="0"/>
              <w:autoSpaceDE/>
              <w:autoSpaceDN/>
              <w:bidi w:val="0"/>
              <w:adjustRightInd/>
              <w:snapToGrid/>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26</w:t>
            </w:r>
          </w:p>
        </w:tc>
        <w:tc>
          <w:tcPr>
            <w:tcW w:w="2063" w:type="dxa"/>
            <w:vAlign w:val="center"/>
          </w:tcPr>
          <w:p w14:paraId="6E81838F">
            <w:pPr>
              <w:keepNext w:val="0"/>
              <w:keepLines w:val="0"/>
              <w:pageBreakBefore w:val="0"/>
              <w:widowControl w:val="0"/>
              <w:kinsoku/>
              <w:wordWrap/>
              <w:overflowPunct/>
              <w:topLinePunct w:val="0"/>
              <w:autoSpaceDE/>
              <w:autoSpaceDN/>
              <w:bidi w:val="0"/>
              <w:adjustRightInd/>
              <w:snapToGrid/>
              <w:spacing w:line="400" w:lineRule="exact"/>
              <w:ind w:left="-420" w:leftChars="-200" w:firstLine="456" w:firstLineChars="190"/>
              <w:jc w:val="center"/>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解释</w:t>
            </w:r>
          </w:p>
        </w:tc>
        <w:tc>
          <w:tcPr>
            <w:tcW w:w="7019" w:type="dxa"/>
            <w:vAlign w:val="center"/>
          </w:tcPr>
          <w:p w14:paraId="20381EEA">
            <w:pPr>
              <w:keepNext w:val="0"/>
              <w:keepLines w:val="0"/>
              <w:pageBreakBefore w:val="0"/>
              <w:widowControl w:val="0"/>
              <w:kinsoku/>
              <w:wordWrap/>
              <w:overflowPunct/>
              <w:topLinePunct w:val="0"/>
              <w:autoSpaceDE/>
              <w:autoSpaceDN/>
              <w:bidi w:val="0"/>
              <w:adjustRightInd/>
              <w:snapToGrid/>
              <w:spacing w:line="400" w:lineRule="exact"/>
              <w:ind w:left="-420" w:leftChars="-200" w:firstLine="456" w:firstLineChars="190"/>
              <w:jc w:val="left"/>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的解释权属于</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和</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所有。</w:t>
            </w:r>
          </w:p>
        </w:tc>
      </w:tr>
    </w:tbl>
    <w:p w14:paraId="0FD87C61">
      <w:pPr>
        <w:snapToGrid w:val="0"/>
        <w:spacing w:line="360" w:lineRule="auto"/>
        <w:ind w:left="-420" w:leftChars="-200" w:firstLine="534" w:firstLineChars="190"/>
        <w:jc w:val="left"/>
        <w:outlineLvl w:val="9"/>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t>二、投标人须知</w:t>
      </w:r>
      <w:bookmarkEnd w:id="34"/>
      <w:bookmarkEnd w:id="35"/>
      <w:bookmarkEnd w:id="36"/>
      <w:bookmarkEnd w:id="38"/>
      <w:bookmarkEnd w:id="39"/>
      <w:bookmarkEnd w:id="40"/>
    </w:p>
    <w:p w14:paraId="67B0D2AE">
      <w:pPr>
        <w:pStyle w:val="36"/>
        <w:tabs>
          <w:tab w:val="left" w:pos="0"/>
        </w:tabs>
        <w:spacing w:line="360" w:lineRule="auto"/>
        <w:ind w:left="-420" w:leftChars="-200" w:firstLine="458" w:firstLineChars="190"/>
        <w:jc w:val="left"/>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一</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总则</w:t>
      </w:r>
    </w:p>
    <w:p w14:paraId="364D04D2">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1.适用范围</w:t>
      </w:r>
    </w:p>
    <w:p w14:paraId="4DB4DC45">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适用于本次采购活动中所叙述的</w:t>
      </w:r>
      <w:r>
        <w:rPr>
          <w:rFonts w:hint="eastAsia" w:ascii="仿宋" w:hAnsi="仿宋" w:eastAsia="仿宋" w:cs="仿宋"/>
          <w:i w:val="0"/>
          <w:iCs w:val="0"/>
          <w:color w:val="auto"/>
          <w:sz w:val="24"/>
          <w:szCs w:val="24"/>
          <w:highlight w:val="none"/>
          <w:lang w:eastAsia="zh-CN"/>
        </w:rPr>
        <w:t>衢州四省边际科创走廊核心区基础设施项目(一期)—园区道路及配套工程（衢化东路-宾港路）桥梁施工监控及检（监）测项目</w:t>
      </w:r>
      <w:r>
        <w:rPr>
          <w:rFonts w:hint="eastAsia" w:ascii="仿宋" w:hAnsi="仿宋" w:eastAsia="仿宋" w:cs="仿宋"/>
          <w:i w:val="0"/>
          <w:iCs w:val="0"/>
          <w:color w:val="auto"/>
          <w:sz w:val="24"/>
          <w:szCs w:val="24"/>
          <w:highlight w:val="none"/>
        </w:rPr>
        <w:t>。</w:t>
      </w:r>
    </w:p>
    <w:p w14:paraId="6ECAD24B">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2.定义解释</w:t>
      </w:r>
    </w:p>
    <w:p w14:paraId="5AE417F5">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”是指</w:t>
      </w:r>
      <w:r>
        <w:rPr>
          <w:rFonts w:hint="eastAsia" w:ascii="仿宋" w:hAnsi="仿宋" w:eastAsia="仿宋" w:cs="仿宋"/>
          <w:i w:val="0"/>
          <w:iCs w:val="0"/>
          <w:color w:val="auto"/>
          <w:sz w:val="24"/>
          <w:szCs w:val="24"/>
          <w:highlight w:val="none"/>
          <w:lang w:eastAsia="zh-CN"/>
        </w:rPr>
        <w:t>浙江汇盛投资集团有限公司。</w:t>
      </w:r>
    </w:p>
    <w:p w14:paraId="621AF17C">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”是指</w:t>
      </w:r>
      <w:r>
        <w:rPr>
          <w:rFonts w:hint="eastAsia" w:ascii="仿宋" w:hAnsi="仿宋" w:eastAsia="仿宋" w:cs="仿宋"/>
          <w:i w:val="0"/>
          <w:iCs w:val="0"/>
          <w:color w:val="auto"/>
          <w:sz w:val="24"/>
          <w:szCs w:val="24"/>
          <w:highlight w:val="none"/>
          <w:lang w:eastAsia="zh-CN"/>
        </w:rPr>
        <w:t>科信联合工程咨询有限公司。</w:t>
      </w:r>
    </w:p>
    <w:p w14:paraId="39113136">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“项目”系指投标人按</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规定向</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提供的货物或服务</w:t>
      </w:r>
      <w:r>
        <w:rPr>
          <w:rFonts w:hint="eastAsia" w:ascii="仿宋" w:hAnsi="仿宋" w:eastAsia="仿宋" w:cs="仿宋"/>
          <w:i w:val="0"/>
          <w:iCs w:val="0"/>
          <w:color w:val="auto"/>
          <w:sz w:val="24"/>
          <w:szCs w:val="24"/>
          <w:highlight w:val="none"/>
          <w:lang w:eastAsia="zh-CN"/>
        </w:rPr>
        <w:t>。</w:t>
      </w:r>
    </w:p>
    <w:p w14:paraId="38B7602C">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“投标人”是指获得</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并向</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提交投标文件的投标人</w:t>
      </w:r>
      <w:r>
        <w:rPr>
          <w:rFonts w:hint="eastAsia" w:ascii="仿宋" w:hAnsi="仿宋" w:eastAsia="仿宋" w:cs="仿宋"/>
          <w:i w:val="0"/>
          <w:iCs w:val="0"/>
          <w:color w:val="auto"/>
          <w:sz w:val="24"/>
          <w:szCs w:val="24"/>
          <w:highlight w:val="none"/>
          <w:lang w:eastAsia="zh-CN"/>
        </w:rPr>
        <w:t>。</w:t>
      </w:r>
    </w:p>
    <w:p w14:paraId="265B8F83">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5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⑸</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“潜在投标人”是指符合本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中投标人资格要求的合格投标人</w:t>
      </w:r>
      <w:r>
        <w:rPr>
          <w:rFonts w:hint="eastAsia" w:ascii="仿宋" w:hAnsi="仿宋" w:eastAsia="仿宋" w:cs="仿宋"/>
          <w:i w:val="0"/>
          <w:iCs w:val="0"/>
          <w:color w:val="auto"/>
          <w:sz w:val="24"/>
          <w:szCs w:val="24"/>
          <w:highlight w:val="none"/>
          <w:lang w:eastAsia="zh-CN"/>
        </w:rPr>
        <w:t>。</w:t>
      </w:r>
    </w:p>
    <w:p w14:paraId="0C2DBF85">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6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⑹</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“中标人”是指经评审小组审查通过，并经公告无异议的投标人</w:t>
      </w:r>
      <w:r>
        <w:rPr>
          <w:rFonts w:hint="eastAsia" w:ascii="仿宋" w:hAnsi="仿宋" w:eastAsia="仿宋" w:cs="仿宋"/>
          <w:i w:val="0"/>
          <w:iCs w:val="0"/>
          <w:color w:val="auto"/>
          <w:sz w:val="24"/>
          <w:szCs w:val="24"/>
          <w:highlight w:val="none"/>
          <w:lang w:eastAsia="zh-CN"/>
        </w:rPr>
        <w:t>。</w:t>
      </w:r>
    </w:p>
    <w:p w14:paraId="278F1AB5">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7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⑺</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“投标人代表”是指投标人</w:t>
      </w: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或被投标人</w:t>
      </w: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授权委托的人</w:t>
      </w:r>
      <w:r>
        <w:rPr>
          <w:rFonts w:hint="eastAsia" w:ascii="仿宋" w:hAnsi="仿宋" w:eastAsia="仿宋" w:cs="仿宋"/>
          <w:i w:val="0"/>
          <w:iCs w:val="0"/>
          <w:color w:val="auto"/>
          <w:sz w:val="24"/>
          <w:szCs w:val="24"/>
          <w:highlight w:val="none"/>
          <w:lang w:eastAsia="zh-CN"/>
        </w:rPr>
        <w:t>。</w:t>
      </w:r>
    </w:p>
    <w:p w14:paraId="73671DD3">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8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⑻</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“货物”系指投标人按</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规定向</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提供的各类设备、软件、产品、技术资料及使用手册等</w:t>
      </w:r>
      <w:r>
        <w:rPr>
          <w:rFonts w:hint="eastAsia" w:ascii="仿宋" w:hAnsi="仿宋" w:eastAsia="仿宋" w:cs="仿宋"/>
          <w:i w:val="0"/>
          <w:iCs w:val="0"/>
          <w:color w:val="auto"/>
          <w:sz w:val="24"/>
          <w:szCs w:val="24"/>
          <w:highlight w:val="none"/>
          <w:lang w:eastAsia="zh-CN"/>
        </w:rPr>
        <w:t>。</w:t>
      </w:r>
    </w:p>
    <w:p w14:paraId="75F5AE53">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9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⑼</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“服务”系指本项目采购内容本身及相关的售后技术支持、培训服务等相关服务</w:t>
      </w:r>
      <w:r>
        <w:rPr>
          <w:rFonts w:hint="eastAsia" w:ascii="仿宋" w:hAnsi="仿宋" w:eastAsia="仿宋" w:cs="仿宋"/>
          <w:i w:val="0"/>
          <w:iCs w:val="0"/>
          <w:color w:val="auto"/>
          <w:sz w:val="24"/>
          <w:szCs w:val="24"/>
          <w:highlight w:val="none"/>
          <w:lang w:eastAsia="zh-CN"/>
        </w:rPr>
        <w:t>。</w:t>
      </w:r>
    </w:p>
    <w:p w14:paraId="0B20B4E9">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10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⑽</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“▲”系指按本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要求投标人必须实质性响应的条款，有任何一项缺失或非实质性响应将取消其投标资格。</w:t>
      </w:r>
    </w:p>
    <w:p w14:paraId="1C500292">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3.项目说明</w:t>
      </w:r>
    </w:p>
    <w:p w14:paraId="37D19C20">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本采购项目说明详见</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投标须知前附表。</w:t>
      </w:r>
    </w:p>
    <w:p w14:paraId="24D5B989">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本采购项目根据《</w:t>
      </w:r>
      <w:r>
        <w:rPr>
          <w:rFonts w:hint="eastAsia" w:ascii="仿宋" w:hAnsi="仿宋" w:eastAsia="仿宋" w:cs="仿宋"/>
          <w:i w:val="0"/>
          <w:iCs w:val="0"/>
          <w:color w:val="auto"/>
          <w:sz w:val="24"/>
          <w:szCs w:val="24"/>
          <w:highlight w:val="none"/>
          <w:lang w:eastAsia="zh-CN"/>
        </w:rPr>
        <w:t>衢州市市属国有企业采购管理办法（试行）</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lang w:eastAsia="zh-CN"/>
        </w:rPr>
        <w:t>衢国资发〔2025〕181号</w:t>
      </w:r>
      <w:r>
        <w:rPr>
          <w:rFonts w:hint="eastAsia" w:ascii="仿宋" w:hAnsi="仿宋" w:eastAsia="仿宋" w:cs="仿宋"/>
          <w:i w:val="0"/>
          <w:iCs w:val="0"/>
          <w:color w:val="auto"/>
          <w:sz w:val="24"/>
          <w:szCs w:val="24"/>
          <w:highlight w:val="none"/>
        </w:rPr>
        <w:t>）等有关法律、行政法规和部门规章，通过公开招标方式选定中标人。</w:t>
      </w:r>
    </w:p>
    <w:p w14:paraId="5ECEB496">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w:t>
      </w:r>
      <w:r>
        <w:rPr>
          <w:rFonts w:hint="eastAsia" w:ascii="仿宋" w:hAnsi="仿宋" w:eastAsia="仿宋" w:cs="仿宋"/>
          <w:i w:val="0"/>
          <w:iCs w:val="0"/>
          <w:color w:val="auto"/>
          <w:sz w:val="24"/>
          <w:szCs w:val="24"/>
          <w:highlight w:val="none"/>
          <w:lang w:eastAsia="zh-CN"/>
        </w:rPr>
        <w:t>招标</w:t>
      </w:r>
      <w:r>
        <w:rPr>
          <w:rFonts w:hint="eastAsia" w:ascii="仿宋" w:hAnsi="仿宋" w:eastAsia="仿宋" w:cs="仿宋"/>
          <w:i w:val="0"/>
          <w:iCs w:val="0"/>
          <w:color w:val="auto"/>
          <w:sz w:val="24"/>
          <w:szCs w:val="24"/>
          <w:highlight w:val="none"/>
          <w:lang w:val="en-US" w:eastAsia="zh-CN"/>
        </w:rPr>
        <w:t>方</w:t>
      </w:r>
      <w:r>
        <w:rPr>
          <w:rFonts w:hint="eastAsia" w:ascii="仿宋" w:hAnsi="仿宋" w:eastAsia="仿宋" w:cs="仿宋"/>
          <w:i w:val="0"/>
          <w:iCs w:val="0"/>
          <w:color w:val="auto"/>
          <w:sz w:val="24"/>
          <w:szCs w:val="24"/>
          <w:highlight w:val="none"/>
        </w:rPr>
        <w:t>式</w:t>
      </w:r>
    </w:p>
    <w:p w14:paraId="25B07161">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公开招标</w:t>
      </w:r>
    </w:p>
    <w:p w14:paraId="184AFF4B">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5.合格投标人的条件</w:t>
      </w:r>
    </w:p>
    <w:p w14:paraId="4A4DFEB8">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凡符合本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第一章招标公告投标人资格要求的均为合格的投标人。</w:t>
      </w:r>
    </w:p>
    <w:p w14:paraId="12DA889F">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6.投标费用</w:t>
      </w:r>
    </w:p>
    <w:p w14:paraId="248D1806">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无论招投标过程中的做法和结果如何，投标人自行承担招投标活动中所发生的全部费用。</w:t>
      </w:r>
    </w:p>
    <w:p w14:paraId="5EF2B54E">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7.知识产权</w:t>
      </w:r>
    </w:p>
    <w:p w14:paraId="7C17B1D8">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投标人应保证在本项目使用的任何产品和服务（包括部分使用），不会产生因第三方提出侵犯其专利权、商标权或</w:t>
      </w:r>
      <w:r>
        <w:rPr>
          <w:rFonts w:hint="eastAsia" w:ascii="仿宋" w:hAnsi="仿宋" w:eastAsia="仿宋" w:cs="仿宋"/>
          <w:i w:val="0"/>
          <w:iCs w:val="0"/>
          <w:color w:val="auto"/>
          <w:sz w:val="24"/>
          <w:szCs w:val="24"/>
          <w:highlight w:val="none"/>
          <w:lang w:eastAsia="zh-CN"/>
        </w:rPr>
        <w:t>其他</w:t>
      </w:r>
      <w:r>
        <w:rPr>
          <w:rFonts w:hint="eastAsia" w:ascii="仿宋" w:hAnsi="仿宋" w:eastAsia="仿宋" w:cs="仿宋"/>
          <w:i w:val="0"/>
          <w:iCs w:val="0"/>
          <w:color w:val="auto"/>
          <w:sz w:val="24"/>
          <w:szCs w:val="24"/>
          <w:highlight w:val="none"/>
        </w:rPr>
        <w:t>知识产权而引起法律或经济纠纷。如因专利权、商标权或</w:t>
      </w:r>
      <w:r>
        <w:rPr>
          <w:rFonts w:hint="eastAsia" w:ascii="仿宋" w:hAnsi="仿宋" w:eastAsia="仿宋" w:cs="仿宋"/>
          <w:i w:val="0"/>
          <w:iCs w:val="0"/>
          <w:color w:val="auto"/>
          <w:sz w:val="24"/>
          <w:szCs w:val="24"/>
          <w:highlight w:val="none"/>
          <w:lang w:eastAsia="zh-CN"/>
        </w:rPr>
        <w:t>其他</w:t>
      </w:r>
      <w:r>
        <w:rPr>
          <w:rFonts w:hint="eastAsia" w:ascii="仿宋" w:hAnsi="仿宋" w:eastAsia="仿宋" w:cs="仿宋"/>
          <w:i w:val="0"/>
          <w:iCs w:val="0"/>
          <w:color w:val="auto"/>
          <w:sz w:val="24"/>
          <w:szCs w:val="24"/>
          <w:highlight w:val="none"/>
        </w:rPr>
        <w:t>知识产权原因引起法律或经济纠纷的，所有相关责任由投标人承担。</w:t>
      </w:r>
    </w:p>
    <w:p w14:paraId="329F49B1">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享有本项目实施过程中产生的知识成果及知识产权。</w:t>
      </w:r>
    </w:p>
    <w:p w14:paraId="11329D75">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如采用投标人所不拥有的知识产权，则在投标报价中必须包括投标人合法获得该知识产权的相关费用，无论投标人是否在投标报价中单独列明，</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均视为投标报价已包含该部分费用。</w:t>
      </w:r>
    </w:p>
    <w:p w14:paraId="48938AB8">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8.转包或分包</w:t>
      </w:r>
    </w:p>
    <w:p w14:paraId="226927F2">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本项目不允许转包</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en-US" w:eastAsia="zh-CN"/>
        </w:rPr>
        <w:t>分包</w:t>
      </w:r>
      <w:r>
        <w:rPr>
          <w:rFonts w:hint="eastAsia" w:ascii="仿宋" w:hAnsi="仿宋" w:eastAsia="仿宋" w:cs="仿宋"/>
          <w:i w:val="0"/>
          <w:iCs w:val="0"/>
          <w:color w:val="auto"/>
          <w:sz w:val="24"/>
          <w:szCs w:val="24"/>
          <w:highlight w:val="none"/>
        </w:rPr>
        <w:t>。</w:t>
      </w:r>
    </w:p>
    <w:p w14:paraId="57E0E7E2">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9.其他</w:t>
      </w:r>
    </w:p>
    <w:p w14:paraId="1FD77A71">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如发现</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及其评标办法中存在含糊不清、相互矛盾、多种含义以及歧视性不公正条款或违法违规等内容时，请在规定的询疑时间前同时向</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书面反映，逾期不得再对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的条款</w:t>
      </w:r>
      <w:r>
        <w:rPr>
          <w:rFonts w:hint="eastAsia" w:ascii="仿宋" w:hAnsi="仿宋" w:eastAsia="仿宋" w:cs="仿宋"/>
          <w:i w:val="0"/>
          <w:iCs w:val="0"/>
          <w:color w:val="auto"/>
          <w:sz w:val="24"/>
          <w:szCs w:val="24"/>
          <w:highlight w:val="none"/>
          <w:lang w:eastAsia="zh-CN"/>
        </w:rPr>
        <w:t>质疑</w:t>
      </w:r>
      <w:r>
        <w:rPr>
          <w:rFonts w:hint="eastAsia" w:ascii="仿宋" w:hAnsi="仿宋" w:eastAsia="仿宋" w:cs="仿宋"/>
          <w:i w:val="0"/>
          <w:iCs w:val="0"/>
          <w:color w:val="auto"/>
          <w:sz w:val="24"/>
          <w:szCs w:val="24"/>
          <w:highlight w:val="none"/>
        </w:rPr>
        <w:t>。</w:t>
      </w:r>
    </w:p>
    <w:p w14:paraId="46BDBEFF">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及相应的补充文件、通知等解释权归</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和</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所有。</w:t>
      </w:r>
    </w:p>
    <w:p w14:paraId="5472B20C">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10.特别说明</w:t>
      </w:r>
    </w:p>
    <w:p w14:paraId="203A9A12">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▲⑴多家投标人参加投标，单位负责人为同一人或者存在直接控股、管理关系的不同投标人，不得参加同一合同项下的采购活动。</w:t>
      </w:r>
    </w:p>
    <w:p w14:paraId="05EE9298">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▲⑵投标人投标所使用的资格、信誉、荣誉、业绩与企业认证必须为本法人（负责人）所拥有或被授权使用。</w:t>
      </w:r>
    </w:p>
    <w:p w14:paraId="556AB18D">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投标人应仔细阅读招标文件的所有内容，按照招标文件的要求提交投标文件，并对所提供的全部资料的真实性承担法律责任。</w:t>
      </w:r>
    </w:p>
    <w:p w14:paraId="36990D61">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投标人在投标活动中提供任何虚假材料，其投标无效，并报监管部门查处；中标后发现的，其中标无效，按照有关法律法规追究其相关责任并赔偿招标人相关损失。</w:t>
      </w:r>
    </w:p>
    <w:p w14:paraId="3002D370">
      <w:pPr>
        <w:pStyle w:val="36"/>
        <w:tabs>
          <w:tab w:val="left" w:pos="0"/>
        </w:tabs>
        <w:spacing w:line="360" w:lineRule="auto"/>
        <w:ind w:left="0" w:leftChars="0" w:firstLine="422" w:firstLineChars="175"/>
        <w:jc w:val="left"/>
        <w:outlineLvl w:val="9"/>
        <w:rPr>
          <w:rFonts w:hint="eastAsia" w:ascii="仿宋" w:hAnsi="仿宋" w:eastAsia="仿宋" w:cs="仿宋"/>
          <w:b/>
          <w:i w:val="0"/>
          <w:iCs w:val="0"/>
          <w:color w:val="auto"/>
          <w:sz w:val="24"/>
          <w:szCs w:val="24"/>
          <w:highlight w:val="none"/>
          <w:lang w:eastAsia="zh-CN"/>
        </w:rPr>
      </w:pP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二</w:t>
      </w:r>
      <w:r>
        <w:rPr>
          <w:rFonts w:hint="eastAsia" w:ascii="仿宋" w:hAnsi="仿宋" w:eastAsia="仿宋" w:cs="仿宋"/>
          <w:b/>
          <w:i w:val="0"/>
          <w:iCs w:val="0"/>
          <w:color w:val="auto"/>
          <w:sz w:val="24"/>
          <w:szCs w:val="24"/>
          <w:highlight w:val="none"/>
          <w:lang w:eastAsia="zh-CN"/>
        </w:rPr>
        <w:t>）招标文件</w:t>
      </w:r>
    </w:p>
    <w:p w14:paraId="3475A663">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的组成</w:t>
      </w:r>
    </w:p>
    <w:p w14:paraId="3DA71902">
      <w:pPr>
        <w:snapToGrid w:val="0"/>
        <w:spacing w:line="360" w:lineRule="auto"/>
        <w:ind w:left="0" w:leftChars="0" w:firstLine="420" w:firstLineChars="175"/>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共分为六部分，其内容如下：</w:t>
      </w:r>
    </w:p>
    <w:p w14:paraId="52F2D1AD">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第一章  招标公告</w:t>
      </w:r>
    </w:p>
    <w:p w14:paraId="36B414F1">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第二章  投标须知前附表及投标须知</w:t>
      </w:r>
    </w:p>
    <w:p w14:paraId="03F20566">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第三章  采购内容及要求</w:t>
      </w:r>
    </w:p>
    <w:p w14:paraId="6CD939E2">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第四章  合同主要条款</w:t>
      </w:r>
    </w:p>
    <w:p w14:paraId="3125BF3D">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第五章  评标办法</w:t>
      </w:r>
    </w:p>
    <w:p w14:paraId="4A876646">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第六章  投标文件相关格式</w:t>
      </w:r>
    </w:p>
    <w:p w14:paraId="3BD3278B">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除上条内容外，</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在规定时间前，以书面形式发出的对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的澄清或修改内容，均为</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的组成部分。</w:t>
      </w:r>
    </w:p>
    <w:p w14:paraId="41F42E05">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投标人如在法律法规规定的时间内逾期对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提出异议的，</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可不予受理、答复。</w:t>
      </w:r>
    </w:p>
    <w:p w14:paraId="21CE2D23">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的澄清与修改</w:t>
      </w:r>
    </w:p>
    <w:p w14:paraId="72C3DDA0">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进行必要的澄清或者修改的，在发布招标公告的网站上发布更正公告。澄清或者修改的内容可能影响投标文件编制的，更正公告在投标截止时间至少15日前发出；不足15日的，顺延提交投标文件截止时间。</w:t>
      </w:r>
    </w:p>
    <w:p w14:paraId="3DB2834C">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更正公告为</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的组成部分，一经在网站发布，视同已通知所有</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的收受人，不再</w:t>
      </w:r>
      <w:r>
        <w:rPr>
          <w:rFonts w:hint="eastAsia" w:ascii="仿宋" w:hAnsi="仿宋" w:eastAsia="仿宋" w:cs="仿宋"/>
          <w:i w:val="0"/>
          <w:iCs w:val="0"/>
          <w:color w:val="auto"/>
          <w:sz w:val="24"/>
          <w:szCs w:val="24"/>
          <w:highlight w:val="none"/>
          <w:lang w:eastAsia="zh-CN"/>
        </w:rPr>
        <w:t>采用其他方式</w:t>
      </w:r>
      <w:r>
        <w:rPr>
          <w:rFonts w:hint="eastAsia" w:ascii="仿宋" w:hAnsi="仿宋" w:eastAsia="仿宋" w:cs="仿宋"/>
          <w:i w:val="0"/>
          <w:iCs w:val="0"/>
          <w:color w:val="auto"/>
          <w:sz w:val="24"/>
          <w:szCs w:val="24"/>
          <w:highlight w:val="none"/>
        </w:rPr>
        <w:t>传达相关信息，若因未能及时了解到上述网站上发布的相关信息而导致的一切后果自行承担。</w:t>
      </w:r>
    </w:p>
    <w:p w14:paraId="76F39E15">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如更正公告有重新发布电子</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的，投标人应下载最新发布的电子</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制作投标文件。</w:t>
      </w:r>
    </w:p>
    <w:p w14:paraId="47FE5A06">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投标人在规定的时间内未对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提出疑问、质疑或要求澄清的，将视其为无异议。对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中描述有歧义或前后不一致的地方，评审小组有权进行评判，但对同一条款的评判应适用于每个投标人。</w:t>
      </w:r>
    </w:p>
    <w:p w14:paraId="592E13B1">
      <w:pPr>
        <w:pStyle w:val="36"/>
        <w:tabs>
          <w:tab w:val="left" w:pos="0"/>
        </w:tabs>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三</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投标文件</w:t>
      </w:r>
    </w:p>
    <w:p w14:paraId="182885F6">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1.总体要求</w:t>
      </w:r>
    </w:p>
    <w:p w14:paraId="587C04A4">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投标人应在认真阅读</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所有内容的基础上，按照</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的要求编制完整的投标文件。投标人应按本文件中提供的文件格式、内容和要求制作投标文件。投标文件内容不完整、编排混乱导致</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被误读、漏读或者查找不到相关内容的，是投标人的责任。</w:t>
      </w:r>
    </w:p>
    <w:p w14:paraId="77740F7A">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投标人必须保证投标文件所提供的全部资料真实可靠，并接受</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对其中任何资料进一步审查的要求。投标文件中所有复印资料都须加盖单位公章（电子签章）。</w:t>
      </w:r>
    </w:p>
    <w:p w14:paraId="51C7E81B">
      <w:pPr>
        <w:pStyle w:val="12"/>
        <w:ind w:left="0" w:leftChars="0" w:firstLine="638" w:firstLineChars="266"/>
        <w:outlineLvl w:val="9"/>
        <w:rPr>
          <w:rFonts w:hint="eastAsia"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fldChar w:fldCharType="begin"/>
      </w:r>
      <w:r>
        <w:rPr>
          <w:rFonts w:hint="eastAsia" w:ascii="仿宋" w:hAnsi="仿宋" w:eastAsia="仿宋" w:cs="仿宋"/>
          <w:i w:val="0"/>
          <w:iCs w:val="0"/>
          <w:color w:val="auto"/>
          <w:szCs w:val="24"/>
          <w:highlight w:val="none"/>
        </w:rPr>
        <w:instrText xml:space="preserve"> = 3 \* GB2 \* MERGEFORMAT </w:instrText>
      </w:r>
      <w:r>
        <w:rPr>
          <w:rFonts w:hint="eastAsia" w:ascii="仿宋" w:hAnsi="仿宋" w:eastAsia="仿宋" w:cs="仿宋"/>
          <w:i w:val="0"/>
          <w:iCs w:val="0"/>
          <w:color w:val="auto"/>
          <w:szCs w:val="24"/>
          <w:highlight w:val="none"/>
        </w:rPr>
        <w:fldChar w:fldCharType="separate"/>
      </w:r>
      <w:r>
        <w:rPr>
          <w:rFonts w:hint="eastAsia" w:ascii="仿宋" w:hAnsi="仿宋" w:eastAsia="仿宋" w:cs="仿宋"/>
          <w:i w:val="0"/>
          <w:iCs w:val="0"/>
          <w:color w:val="auto"/>
          <w:szCs w:val="24"/>
          <w:highlight w:val="none"/>
        </w:rPr>
        <w:t>⑶</w:t>
      </w:r>
      <w:r>
        <w:rPr>
          <w:rFonts w:hint="eastAsia" w:ascii="仿宋" w:hAnsi="仿宋" w:eastAsia="仿宋" w:cs="仿宋"/>
          <w:i w:val="0"/>
          <w:iCs w:val="0"/>
          <w:color w:val="auto"/>
          <w:szCs w:val="24"/>
          <w:highlight w:val="none"/>
        </w:rPr>
        <w:fldChar w:fldCharType="end"/>
      </w:r>
      <w:r>
        <w:rPr>
          <w:rFonts w:hint="eastAsia" w:ascii="仿宋" w:hAnsi="仿宋" w:eastAsia="仿宋" w:cs="仿宋"/>
          <w:i w:val="0"/>
          <w:iCs w:val="0"/>
          <w:color w:val="auto"/>
          <w:szCs w:val="24"/>
          <w:highlight w:val="none"/>
        </w:rPr>
        <w:t>投标文件须对</w:t>
      </w:r>
      <w:r>
        <w:rPr>
          <w:rFonts w:hint="eastAsia" w:ascii="仿宋" w:hAnsi="仿宋" w:eastAsia="仿宋" w:cs="仿宋"/>
          <w:i w:val="0"/>
          <w:iCs w:val="0"/>
          <w:color w:val="auto"/>
          <w:szCs w:val="24"/>
          <w:highlight w:val="none"/>
          <w:lang w:eastAsia="zh-CN"/>
        </w:rPr>
        <w:t>招标文件</w:t>
      </w:r>
      <w:r>
        <w:rPr>
          <w:rFonts w:hint="eastAsia" w:ascii="仿宋" w:hAnsi="仿宋" w:eastAsia="仿宋" w:cs="仿宋"/>
          <w:i w:val="0"/>
          <w:iCs w:val="0"/>
          <w:color w:val="auto"/>
          <w:szCs w:val="24"/>
          <w:highlight w:val="none"/>
        </w:rPr>
        <w:t>中的内容做出实质性和完整的响应，否则其投标将被拒绝。如果投标文件填报的内容资料不详，或没有提供</w:t>
      </w:r>
      <w:r>
        <w:rPr>
          <w:rFonts w:hint="eastAsia" w:ascii="仿宋" w:hAnsi="仿宋" w:eastAsia="仿宋" w:cs="仿宋"/>
          <w:i w:val="0"/>
          <w:iCs w:val="0"/>
          <w:color w:val="auto"/>
          <w:szCs w:val="24"/>
          <w:highlight w:val="none"/>
          <w:lang w:eastAsia="zh-CN"/>
        </w:rPr>
        <w:t>招标文件</w:t>
      </w:r>
      <w:r>
        <w:rPr>
          <w:rFonts w:hint="eastAsia" w:ascii="仿宋" w:hAnsi="仿宋" w:eastAsia="仿宋" w:cs="仿宋"/>
          <w:i w:val="0"/>
          <w:iCs w:val="0"/>
          <w:color w:val="auto"/>
          <w:szCs w:val="24"/>
          <w:highlight w:val="none"/>
        </w:rPr>
        <w:t>中所要求的全部资料及数据，将会导致投标被拒绝。</w:t>
      </w:r>
    </w:p>
    <w:p w14:paraId="1068B4B0">
      <w:pPr>
        <w:pStyle w:val="12"/>
        <w:ind w:left="0" w:leftChars="0" w:firstLine="638" w:firstLineChars="266"/>
        <w:outlineLvl w:val="9"/>
        <w:rPr>
          <w:rFonts w:hint="eastAsia"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⑷投标人已明知采购期间或之后企业将发生兼并改制，或提供的产品将停产、淘汰，及其他应当告知</w:t>
      </w:r>
      <w:r>
        <w:rPr>
          <w:rFonts w:hint="eastAsia" w:ascii="仿宋" w:hAnsi="仿宋" w:eastAsia="仿宋" w:cs="仿宋"/>
          <w:i w:val="0"/>
          <w:iCs w:val="0"/>
          <w:color w:val="auto"/>
          <w:szCs w:val="24"/>
          <w:highlight w:val="none"/>
          <w:lang w:eastAsia="zh-CN"/>
        </w:rPr>
        <w:t>招标人</w:t>
      </w:r>
      <w:r>
        <w:rPr>
          <w:rFonts w:hint="eastAsia" w:ascii="仿宋" w:hAnsi="仿宋" w:eastAsia="仿宋" w:cs="仿宋"/>
          <w:i w:val="0"/>
          <w:iCs w:val="0"/>
          <w:color w:val="auto"/>
          <w:szCs w:val="24"/>
          <w:highlight w:val="none"/>
        </w:rPr>
        <w:t>可能影响采购项目实施或损害</w:t>
      </w:r>
      <w:r>
        <w:rPr>
          <w:rFonts w:hint="eastAsia" w:ascii="仿宋" w:hAnsi="仿宋" w:eastAsia="仿宋" w:cs="仿宋"/>
          <w:i w:val="0"/>
          <w:iCs w:val="0"/>
          <w:color w:val="auto"/>
          <w:szCs w:val="24"/>
          <w:highlight w:val="none"/>
          <w:lang w:eastAsia="zh-CN"/>
        </w:rPr>
        <w:t>招标人</w:t>
      </w:r>
      <w:r>
        <w:rPr>
          <w:rFonts w:hint="eastAsia" w:ascii="仿宋" w:hAnsi="仿宋" w:eastAsia="仿宋" w:cs="仿宋"/>
          <w:i w:val="0"/>
          <w:iCs w:val="0"/>
          <w:color w:val="auto"/>
          <w:szCs w:val="24"/>
          <w:highlight w:val="none"/>
        </w:rPr>
        <w:t>利益的信息，必须在投标文件中予以特别说明，否则，</w:t>
      </w:r>
      <w:r>
        <w:rPr>
          <w:rFonts w:hint="eastAsia" w:ascii="仿宋" w:hAnsi="仿宋" w:eastAsia="仿宋" w:cs="仿宋"/>
          <w:i w:val="0"/>
          <w:iCs w:val="0"/>
          <w:color w:val="auto"/>
          <w:szCs w:val="24"/>
          <w:highlight w:val="none"/>
          <w:lang w:eastAsia="zh-CN"/>
        </w:rPr>
        <w:t>招标人</w:t>
      </w:r>
      <w:r>
        <w:rPr>
          <w:rFonts w:hint="eastAsia" w:ascii="仿宋" w:hAnsi="仿宋" w:eastAsia="仿宋" w:cs="仿宋"/>
          <w:i w:val="0"/>
          <w:iCs w:val="0"/>
          <w:color w:val="auto"/>
          <w:szCs w:val="24"/>
          <w:highlight w:val="none"/>
        </w:rPr>
        <w:t>可以拒绝其投标文件。</w:t>
      </w:r>
    </w:p>
    <w:p w14:paraId="762E77A5">
      <w:pPr>
        <w:pStyle w:val="12"/>
        <w:ind w:left="0" w:leftChars="0" w:firstLine="638" w:firstLineChars="266"/>
        <w:outlineLvl w:val="9"/>
        <w:rPr>
          <w:rFonts w:hint="eastAsia"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⑸由于字迹模糊或表达不清引起的后果由投标人负责。</w:t>
      </w:r>
    </w:p>
    <w:p w14:paraId="49501562">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2.投标文件的语言及度量衡单位</w:t>
      </w:r>
    </w:p>
    <w:p w14:paraId="7B6C1FD8">
      <w:pPr>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除采购设备有关专用名称、型号外，投标文件与招标有关的所有文件说明均应使用中文。</w:t>
      </w:r>
    </w:p>
    <w:p w14:paraId="2D5FE3F4">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除采购项目规范另有规定外，投标文件使用的度量衡单位，均采用中华人民共和国法定计量单位。</w:t>
      </w:r>
    </w:p>
    <w:p w14:paraId="194B005E">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bookmarkStart w:id="41" w:name="_Toc359856800"/>
      <w:bookmarkStart w:id="42" w:name="_Toc22452"/>
      <w:bookmarkStart w:id="43" w:name="_Toc20709"/>
      <w:bookmarkStart w:id="44" w:name="_Toc14048"/>
      <w:bookmarkStart w:id="45" w:name="_Toc13231"/>
      <w:bookmarkStart w:id="46" w:name="_Toc356371435"/>
      <w:r>
        <w:rPr>
          <w:rFonts w:hint="eastAsia" w:ascii="仿宋" w:hAnsi="仿宋" w:eastAsia="仿宋" w:cs="仿宋"/>
          <w:i w:val="0"/>
          <w:iCs w:val="0"/>
          <w:color w:val="auto"/>
          <w:sz w:val="24"/>
          <w:szCs w:val="24"/>
          <w:highlight w:val="none"/>
        </w:rPr>
        <w:t>3.投标文件的编制</w:t>
      </w:r>
      <w:bookmarkEnd w:id="41"/>
      <w:bookmarkEnd w:id="42"/>
      <w:bookmarkEnd w:id="43"/>
      <w:bookmarkEnd w:id="44"/>
      <w:bookmarkEnd w:id="45"/>
      <w:bookmarkEnd w:id="46"/>
    </w:p>
    <w:p w14:paraId="7FF1E1DC">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投标文件由【资格审查文件】【</w:t>
      </w:r>
      <w:r>
        <w:rPr>
          <w:rFonts w:hint="eastAsia" w:ascii="仿宋" w:hAnsi="仿宋" w:eastAsia="仿宋" w:cs="仿宋"/>
          <w:i w:val="0"/>
          <w:iCs w:val="0"/>
          <w:color w:val="auto"/>
          <w:sz w:val="24"/>
          <w:szCs w:val="24"/>
          <w:highlight w:val="none"/>
          <w:lang w:eastAsia="zh-CN"/>
        </w:rPr>
        <w:t>技术商务文件</w:t>
      </w:r>
      <w:r>
        <w:rPr>
          <w:rFonts w:hint="eastAsia" w:ascii="仿宋" w:hAnsi="仿宋" w:eastAsia="仿宋" w:cs="仿宋"/>
          <w:i w:val="0"/>
          <w:iCs w:val="0"/>
          <w:color w:val="auto"/>
          <w:sz w:val="24"/>
          <w:szCs w:val="24"/>
          <w:highlight w:val="none"/>
        </w:rPr>
        <w:t>】和【报价文件】三部分组成，其中“资格审查文件”“</w:t>
      </w:r>
      <w:r>
        <w:rPr>
          <w:rFonts w:hint="eastAsia" w:ascii="仿宋" w:hAnsi="仿宋" w:eastAsia="仿宋" w:cs="仿宋"/>
          <w:i w:val="0"/>
          <w:iCs w:val="0"/>
          <w:color w:val="auto"/>
          <w:sz w:val="24"/>
          <w:szCs w:val="24"/>
          <w:highlight w:val="none"/>
          <w:lang w:eastAsia="zh-CN"/>
        </w:rPr>
        <w:t>技术商务文件</w:t>
      </w:r>
      <w:r>
        <w:rPr>
          <w:rFonts w:hint="eastAsia" w:ascii="仿宋" w:hAnsi="仿宋" w:eastAsia="仿宋" w:cs="仿宋"/>
          <w:i w:val="0"/>
          <w:iCs w:val="0"/>
          <w:color w:val="auto"/>
          <w:sz w:val="24"/>
          <w:szCs w:val="24"/>
          <w:highlight w:val="none"/>
        </w:rPr>
        <w:t>”部分不得包含与本次项目有关的报价，否则作无效标处理。电子投标文件中须加盖公章部分均</w:t>
      </w:r>
      <w:r>
        <w:rPr>
          <w:rFonts w:hint="eastAsia" w:ascii="仿宋" w:hAnsi="仿宋" w:eastAsia="仿宋" w:cs="仿宋"/>
          <w:i w:val="0"/>
          <w:iCs w:val="0"/>
          <w:color w:val="auto"/>
          <w:sz w:val="24"/>
          <w:szCs w:val="24"/>
          <w:highlight w:val="none"/>
          <w:lang w:val="en-US" w:eastAsia="zh-CN"/>
        </w:rPr>
        <w:t>可</w:t>
      </w:r>
      <w:r>
        <w:rPr>
          <w:rFonts w:hint="eastAsia" w:ascii="仿宋" w:hAnsi="仿宋" w:eastAsia="仿宋" w:cs="仿宋"/>
          <w:i w:val="0"/>
          <w:iCs w:val="0"/>
          <w:color w:val="auto"/>
          <w:sz w:val="24"/>
          <w:szCs w:val="24"/>
          <w:highlight w:val="none"/>
        </w:rPr>
        <w:t>采用CA签章。</w:t>
      </w:r>
    </w:p>
    <w:p w14:paraId="454E1950">
      <w:pPr>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w:t>
      </w:r>
      <w:r>
        <w:rPr>
          <w:rFonts w:hint="eastAsia" w:ascii="仿宋" w:hAnsi="仿宋" w:eastAsia="仿宋" w:cs="仿宋"/>
          <w:b/>
          <w:bCs/>
          <w:i w:val="0"/>
          <w:iCs w:val="0"/>
          <w:color w:val="auto"/>
          <w:sz w:val="24"/>
          <w:szCs w:val="24"/>
          <w:highlight w:val="none"/>
        </w:rPr>
        <w:t>资格审查文件</w:t>
      </w:r>
      <w:r>
        <w:rPr>
          <w:rFonts w:hint="eastAsia" w:ascii="仿宋" w:hAnsi="仿宋" w:eastAsia="仿宋" w:cs="仿宋"/>
          <w:i w:val="0"/>
          <w:iCs w:val="0"/>
          <w:color w:val="auto"/>
          <w:sz w:val="24"/>
          <w:szCs w:val="24"/>
          <w:highlight w:val="none"/>
        </w:rPr>
        <w:t>】包括但不限于以下内容：</w:t>
      </w:r>
    </w:p>
    <w:p w14:paraId="200ACB59">
      <w:pPr>
        <w:tabs>
          <w:tab w:val="left" w:pos="0"/>
        </w:tabs>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▲①投标人基本情况表（格式见附件）；</w:t>
      </w:r>
    </w:p>
    <w:p w14:paraId="7F99BCDA">
      <w:pPr>
        <w:tabs>
          <w:tab w:val="left" w:pos="0"/>
        </w:tabs>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▲②</w:t>
      </w: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身份证明或</w:t>
      </w: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授权委托书（格式见附件）；</w:t>
      </w:r>
    </w:p>
    <w:p w14:paraId="60D54B11">
      <w:pPr>
        <w:tabs>
          <w:tab w:val="left" w:pos="0"/>
        </w:tabs>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▲③有效期内的营业执照（或事业法人登记证书</w:t>
      </w:r>
      <w:r>
        <w:rPr>
          <w:rFonts w:hint="eastAsia" w:ascii="仿宋" w:hAnsi="仿宋" w:eastAsia="仿宋" w:cs="仿宋"/>
          <w:i w:val="0"/>
          <w:iCs w:val="0"/>
          <w:color w:val="auto"/>
          <w:sz w:val="24"/>
          <w:szCs w:val="24"/>
          <w:highlight w:val="none"/>
          <w:lang w:eastAsia="zh-CN"/>
        </w:rPr>
        <w:t>或其他</w:t>
      </w:r>
      <w:r>
        <w:rPr>
          <w:rFonts w:hint="eastAsia" w:ascii="仿宋" w:hAnsi="仿宋" w:eastAsia="仿宋" w:cs="仿宋"/>
          <w:i w:val="0"/>
          <w:iCs w:val="0"/>
          <w:color w:val="auto"/>
          <w:sz w:val="24"/>
          <w:szCs w:val="24"/>
          <w:highlight w:val="none"/>
        </w:rPr>
        <w:t>工商等登记证明材料）</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en-US" w:eastAsia="zh-CN"/>
        </w:rPr>
        <w:t>企业资质证书、省外检测机构须提供浙江省建设行政主管部门备案的证明资料等扫描件。</w:t>
      </w:r>
    </w:p>
    <w:p w14:paraId="52BB5B01">
      <w:pPr>
        <w:tabs>
          <w:tab w:val="left" w:pos="0"/>
        </w:tabs>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GB3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④</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符合参加国企采购活动应当具备的一般条件的承诺函（格式见附件）；</w:t>
      </w:r>
    </w:p>
    <w:p w14:paraId="17905503">
      <w:pPr>
        <w:tabs>
          <w:tab w:val="left" w:pos="0"/>
        </w:tabs>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5 \* GB3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⑤</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投标人认为需要提供的其他相关资料（如有）</w:t>
      </w:r>
      <w:r>
        <w:rPr>
          <w:rFonts w:hint="eastAsia" w:ascii="仿宋" w:hAnsi="仿宋" w:eastAsia="仿宋" w:cs="仿宋"/>
          <w:i w:val="0"/>
          <w:iCs w:val="0"/>
          <w:color w:val="auto"/>
          <w:sz w:val="24"/>
          <w:szCs w:val="24"/>
          <w:highlight w:val="none"/>
          <w:lang w:eastAsia="zh-CN"/>
        </w:rPr>
        <w:t>。</w:t>
      </w:r>
    </w:p>
    <w:p w14:paraId="37C1F444">
      <w:pPr>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w:t>
      </w:r>
      <w:r>
        <w:rPr>
          <w:rFonts w:hint="eastAsia" w:ascii="仿宋" w:hAnsi="仿宋" w:eastAsia="仿宋" w:cs="仿宋"/>
          <w:b/>
          <w:bCs/>
          <w:i w:val="0"/>
          <w:iCs w:val="0"/>
          <w:color w:val="auto"/>
          <w:sz w:val="24"/>
          <w:szCs w:val="24"/>
          <w:highlight w:val="none"/>
          <w:lang w:eastAsia="zh-CN"/>
        </w:rPr>
        <w:t>技术商务文件</w:t>
      </w:r>
      <w:r>
        <w:rPr>
          <w:rFonts w:hint="eastAsia" w:ascii="仿宋" w:hAnsi="仿宋" w:eastAsia="仿宋" w:cs="仿宋"/>
          <w:i w:val="0"/>
          <w:iCs w:val="0"/>
          <w:color w:val="auto"/>
          <w:sz w:val="24"/>
          <w:szCs w:val="24"/>
          <w:highlight w:val="none"/>
        </w:rPr>
        <w:t>】包括但不限于以下内容：</w:t>
      </w:r>
    </w:p>
    <w:p w14:paraId="12386111">
      <w:pPr>
        <w:tabs>
          <w:tab w:val="left" w:pos="0"/>
        </w:tabs>
        <w:snapToGrid w:val="0"/>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①评分索引表</w:t>
      </w:r>
      <w:r>
        <w:rPr>
          <w:rFonts w:hint="eastAsia" w:ascii="仿宋" w:hAnsi="仿宋" w:eastAsia="仿宋" w:cs="仿宋"/>
          <w:i w:val="0"/>
          <w:iCs w:val="0"/>
          <w:color w:val="auto"/>
          <w:sz w:val="24"/>
          <w:szCs w:val="24"/>
          <w:highlight w:val="none"/>
        </w:rPr>
        <w:t>（格式见附件）</w:t>
      </w:r>
      <w:r>
        <w:rPr>
          <w:rFonts w:hint="eastAsia" w:ascii="仿宋" w:hAnsi="仿宋" w:eastAsia="仿宋" w:cs="仿宋"/>
          <w:bCs/>
          <w:i w:val="0"/>
          <w:iCs w:val="0"/>
          <w:color w:val="auto"/>
          <w:sz w:val="24"/>
          <w:szCs w:val="24"/>
          <w:highlight w:val="none"/>
        </w:rPr>
        <w:t>；</w:t>
      </w:r>
    </w:p>
    <w:p w14:paraId="4E7C44F4">
      <w:pPr>
        <w:pStyle w:val="36"/>
        <w:tabs>
          <w:tab w:val="left" w:pos="0"/>
        </w:tabs>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t>▲</w:t>
      </w:r>
      <w:r>
        <w:rPr>
          <w:rFonts w:hint="eastAsia" w:ascii="仿宋" w:hAnsi="仿宋" w:eastAsia="仿宋" w:cs="仿宋"/>
          <w:bCs/>
          <w:i w:val="0"/>
          <w:iCs w:val="0"/>
          <w:color w:val="auto"/>
          <w:sz w:val="24"/>
          <w:szCs w:val="24"/>
          <w:highlight w:val="none"/>
        </w:rPr>
        <w:t>②投标函</w:t>
      </w:r>
      <w:r>
        <w:rPr>
          <w:rFonts w:hint="eastAsia" w:ascii="仿宋" w:hAnsi="仿宋" w:eastAsia="仿宋" w:cs="仿宋"/>
          <w:i w:val="0"/>
          <w:iCs w:val="0"/>
          <w:color w:val="auto"/>
          <w:sz w:val="24"/>
          <w:szCs w:val="24"/>
          <w:highlight w:val="none"/>
        </w:rPr>
        <w:t>（格式见附件）</w:t>
      </w:r>
      <w:r>
        <w:rPr>
          <w:rFonts w:hint="eastAsia" w:ascii="仿宋" w:hAnsi="仿宋" w:eastAsia="仿宋" w:cs="仿宋"/>
          <w:bCs/>
          <w:i w:val="0"/>
          <w:iCs w:val="0"/>
          <w:color w:val="auto"/>
          <w:sz w:val="24"/>
          <w:szCs w:val="24"/>
          <w:highlight w:val="none"/>
        </w:rPr>
        <w:t>；</w:t>
      </w:r>
    </w:p>
    <w:p w14:paraId="2150A4F1">
      <w:pPr>
        <w:pStyle w:val="36"/>
        <w:tabs>
          <w:tab w:val="left" w:pos="0"/>
        </w:tabs>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③业绩一览表</w:t>
      </w:r>
      <w:r>
        <w:rPr>
          <w:rFonts w:hint="eastAsia" w:ascii="仿宋" w:hAnsi="仿宋" w:eastAsia="仿宋" w:cs="仿宋"/>
          <w:i w:val="0"/>
          <w:iCs w:val="0"/>
          <w:color w:val="auto"/>
          <w:sz w:val="24"/>
          <w:szCs w:val="24"/>
          <w:highlight w:val="none"/>
        </w:rPr>
        <w:t>（格式见附件）</w:t>
      </w:r>
      <w:r>
        <w:rPr>
          <w:rFonts w:hint="eastAsia" w:ascii="仿宋" w:hAnsi="仿宋" w:eastAsia="仿宋" w:cs="仿宋"/>
          <w:bCs/>
          <w:i w:val="0"/>
          <w:iCs w:val="0"/>
          <w:color w:val="auto"/>
          <w:sz w:val="24"/>
          <w:szCs w:val="24"/>
          <w:highlight w:val="none"/>
        </w:rPr>
        <w:t>；</w:t>
      </w:r>
    </w:p>
    <w:p w14:paraId="42410DBB">
      <w:pPr>
        <w:pStyle w:val="36"/>
        <w:tabs>
          <w:tab w:val="left" w:pos="0"/>
        </w:tabs>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4 \* GB3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④</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拟派项目组成员情况表</w:t>
      </w:r>
      <w:r>
        <w:rPr>
          <w:rFonts w:hint="eastAsia" w:ascii="仿宋" w:hAnsi="仿宋" w:eastAsia="仿宋" w:cs="仿宋"/>
          <w:i w:val="0"/>
          <w:iCs w:val="0"/>
          <w:color w:val="auto"/>
          <w:sz w:val="24"/>
          <w:szCs w:val="24"/>
          <w:highlight w:val="none"/>
        </w:rPr>
        <w:t>（格式见附件）</w:t>
      </w:r>
      <w:r>
        <w:rPr>
          <w:rFonts w:hint="eastAsia" w:ascii="仿宋" w:hAnsi="仿宋" w:eastAsia="仿宋" w:cs="仿宋"/>
          <w:bCs/>
          <w:i w:val="0"/>
          <w:iCs w:val="0"/>
          <w:color w:val="auto"/>
          <w:sz w:val="24"/>
          <w:szCs w:val="24"/>
          <w:highlight w:val="none"/>
        </w:rPr>
        <w:t>；</w:t>
      </w:r>
    </w:p>
    <w:p w14:paraId="5941907D">
      <w:pPr>
        <w:pStyle w:val="36"/>
        <w:tabs>
          <w:tab w:val="left" w:pos="0"/>
        </w:tabs>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5 \* GB3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⑤</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投标人按照评分标准要求提供的相应资料；</w:t>
      </w:r>
    </w:p>
    <w:p w14:paraId="715A71A9">
      <w:pPr>
        <w:pStyle w:val="36"/>
        <w:tabs>
          <w:tab w:val="left" w:pos="0"/>
        </w:tabs>
        <w:spacing w:line="360" w:lineRule="auto"/>
        <w:ind w:left="0" w:leftChars="0" w:firstLine="638" w:firstLineChars="266"/>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lang w:val="en-US" w:eastAsia="zh-CN"/>
        </w:rPr>
        <w:t>⑥</w:t>
      </w:r>
      <w:r>
        <w:rPr>
          <w:rFonts w:hint="eastAsia" w:ascii="仿宋" w:hAnsi="仿宋" w:eastAsia="仿宋" w:cs="仿宋"/>
          <w:bCs/>
          <w:i w:val="0"/>
          <w:iCs w:val="0"/>
          <w:color w:val="auto"/>
          <w:sz w:val="24"/>
          <w:szCs w:val="24"/>
          <w:highlight w:val="none"/>
        </w:rPr>
        <w:t>投标人认为需要的其他内容（格式自</w:t>
      </w:r>
      <w:r>
        <w:rPr>
          <w:rFonts w:hint="eastAsia" w:ascii="仿宋" w:hAnsi="仿宋" w:eastAsia="仿宋" w:cs="仿宋"/>
          <w:i w:val="0"/>
          <w:iCs w:val="0"/>
          <w:color w:val="auto"/>
          <w:sz w:val="24"/>
          <w:szCs w:val="24"/>
          <w:highlight w:val="none"/>
        </w:rPr>
        <w:t>拟）。</w:t>
      </w:r>
    </w:p>
    <w:p w14:paraId="42D7D025">
      <w:pPr>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w:t>
      </w:r>
      <w:r>
        <w:rPr>
          <w:rFonts w:hint="eastAsia" w:ascii="仿宋" w:hAnsi="仿宋" w:eastAsia="仿宋" w:cs="仿宋"/>
          <w:b/>
          <w:bCs/>
          <w:i w:val="0"/>
          <w:iCs w:val="0"/>
          <w:color w:val="auto"/>
          <w:sz w:val="24"/>
          <w:szCs w:val="24"/>
          <w:highlight w:val="none"/>
        </w:rPr>
        <w:t>报价文件</w:t>
      </w:r>
      <w:r>
        <w:rPr>
          <w:rFonts w:hint="eastAsia" w:ascii="仿宋" w:hAnsi="仿宋" w:eastAsia="仿宋" w:cs="仿宋"/>
          <w:i w:val="0"/>
          <w:iCs w:val="0"/>
          <w:color w:val="auto"/>
          <w:sz w:val="24"/>
          <w:szCs w:val="24"/>
          <w:highlight w:val="none"/>
        </w:rPr>
        <w:t>】包括但不限于以下内容：</w:t>
      </w:r>
    </w:p>
    <w:p w14:paraId="39A8487A">
      <w:pPr>
        <w:numPr>
          <w:ilvl w:val="255"/>
          <w:numId w:val="0"/>
        </w:numPr>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▲①开标一览表；</w:t>
      </w:r>
    </w:p>
    <w:p w14:paraId="07C4758C">
      <w:pPr>
        <w:pStyle w:val="36"/>
        <w:tabs>
          <w:tab w:val="left" w:pos="0"/>
        </w:tabs>
        <w:spacing w:line="360" w:lineRule="auto"/>
        <w:ind w:left="0" w:leftChars="0" w:firstLine="638" w:firstLineChars="266"/>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②</w:t>
      </w:r>
      <w:r>
        <w:rPr>
          <w:rFonts w:hint="eastAsia" w:ascii="仿宋" w:hAnsi="仿宋" w:eastAsia="仿宋" w:cs="仿宋"/>
          <w:i w:val="0"/>
          <w:iCs w:val="0"/>
          <w:color w:val="auto"/>
          <w:sz w:val="24"/>
          <w:szCs w:val="24"/>
          <w:highlight w:val="none"/>
          <w:lang w:val="en-US" w:eastAsia="zh-CN"/>
        </w:rPr>
        <w:t>报价明细表（如有）；</w:t>
      </w:r>
    </w:p>
    <w:p w14:paraId="57AD0D64">
      <w:pPr>
        <w:pStyle w:val="36"/>
        <w:tabs>
          <w:tab w:val="left" w:pos="0"/>
        </w:tabs>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③投标人认为需要提供的其他相关资料（如有）。</w:t>
      </w:r>
    </w:p>
    <w:p w14:paraId="6447C148">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4.投标文件的编制格式及说明</w:t>
      </w:r>
    </w:p>
    <w:p w14:paraId="73EC97E1">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请投标人在编制投标文件时仔细阅读本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及其他辅助资料，根据本</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中评标原则及评分标准中所列内容结合自身情况据实提供相关资料。所提供的各种证书、证件、证明、执照须加盖电子签章并制作在投标文件内。</w:t>
      </w:r>
    </w:p>
    <w:p w14:paraId="60D21BB0">
      <w:pPr>
        <w:pStyle w:val="36"/>
        <w:spacing w:line="360" w:lineRule="auto"/>
        <w:ind w:left="0" w:leftChars="0" w:firstLine="638" w:firstLineChars="266"/>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投标文件应包括规定的内容，投标人提交的投标文件应当按</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要求提供的格式（格式可以按同样格式扩展）编制；</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未提供标准格式的，由投标人自行编写</w:t>
      </w:r>
      <w:r>
        <w:rPr>
          <w:rFonts w:hint="eastAsia" w:ascii="仿宋" w:hAnsi="仿宋" w:eastAsia="仿宋" w:cs="仿宋"/>
          <w:i w:val="0"/>
          <w:iCs w:val="0"/>
          <w:color w:val="auto"/>
          <w:sz w:val="24"/>
          <w:szCs w:val="24"/>
          <w:highlight w:val="none"/>
          <w:lang w:eastAsia="zh-CN"/>
        </w:rPr>
        <w:t>。</w:t>
      </w:r>
    </w:p>
    <w:p w14:paraId="2DCECBE1">
      <w:pPr>
        <w:pStyle w:val="36"/>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投标人应严格按照</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规定的顺序编制目录，编排混乱或未按</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所提供的统一格式编写与漏项而导致投标文件被误读或查找不到有效文件由投标人承担风险。</w:t>
      </w:r>
    </w:p>
    <w:p w14:paraId="10E64622">
      <w:pPr>
        <w:snapToGrid w:val="0"/>
        <w:spacing w:line="360" w:lineRule="auto"/>
        <w:ind w:left="0" w:leftChars="0" w:firstLine="638" w:firstLineChars="266"/>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以上内容未提供格式的，请投标人格式自拟。</w:t>
      </w:r>
    </w:p>
    <w:p w14:paraId="50FDDF07">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5.投标报价</w:t>
      </w:r>
    </w:p>
    <w:p w14:paraId="22D5893F">
      <w:pPr>
        <w:keepNext w:val="0"/>
        <w:keepLines w:val="0"/>
        <w:pageBreakBefore w:val="0"/>
        <w:kinsoku/>
        <w:wordWrap/>
        <w:overflowPunct/>
        <w:topLinePunct w:val="0"/>
        <w:autoSpaceDE/>
        <w:autoSpaceDN/>
        <w:bidi w:val="0"/>
        <w:adjustRightInd w:val="0"/>
        <w:snapToGrid w:val="0"/>
        <w:spacing w:line="360" w:lineRule="auto"/>
        <w:ind w:firstLine="480" w:firstLineChars="200"/>
        <w:outlineLvl w:val="1"/>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bCs/>
          <w:i w:val="0"/>
          <w:iCs w:val="0"/>
          <w:color w:val="auto"/>
          <w:sz w:val="24"/>
          <w:szCs w:val="24"/>
          <w:highlight w:val="none"/>
          <w:lang w:val="en-US" w:eastAsia="zh-CN"/>
        </w:rPr>
        <w:fldChar w:fldCharType="begin"/>
      </w:r>
      <w:r>
        <w:rPr>
          <w:rFonts w:hint="eastAsia" w:ascii="仿宋" w:hAnsi="仿宋" w:eastAsia="仿宋" w:cs="仿宋"/>
          <w:bCs/>
          <w:i w:val="0"/>
          <w:iCs w:val="0"/>
          <w:color w:val="auto"/>
          <w:sz w:val="24"/>
          <w:szCs w:val="24"/>
          <w:highlight w:val="none"/>
          <w:lang w:val="en-US" w:eastAsia="zh-CN"/>
        </w:rPr>
        <w:instrText xml:space="preserve"> = 1 \* GB2 \* MERGEFORMAT </w:instrText>
      </w:r>
      <w:r>
        <w:rPr>
          <w:rFonts w:hint="eastAsia" w:ascii="仿宋" w:hAnsi="仿宋" w:eastAsia="仿宋" w:cs="仿宋"/>
          <w:bCs/>
          <w:i w:val="0"/>
          <w:iCs w:val="0"/>
          <w:color w:val="auto"/>
          <w:sz w:val="24"/>
          <w:szCs w:val="24"/>
          <w:highlight w:val="none"/>
          <w:lang w:val="en-US" w:eastAsia="zh-CN"/>
        </w:rPr>
        <w:fldChar w:fldCharType="separate"/>
      </w:r>
      <w:r>
        <w:rPr>
          <w:rFonts w:hint="eastAsia" w:ascii="仿宋" w:hAnsi="仿宋" w:eastAsia="仿宋" w:cs="仿宋"/>
          <w:bCs/>
          <w:i w:val="0"/>
          <w:iCs w:val="0"/>
          <w:color w:val="auto"/>
          <w:sz w:val="24"/>
          <w:szCs w:val="24"/>
          <w:highlight w:val="none"/>
          <w:lang w:val="en-US" w:eastAsia="zh-CN"/>
        </w:rPr>
        <w:t>⑴</w:t>
      </w:r>
      <w:r>
        <w:rPr>
          <w:rFonts w:hint="eastAsia" w:ascii="仿宋" w:hAnsi="仿宋" w:eastAsia="仿宋" w:cs="仿宋"/>
          <w:bCs/>
          <w:i w:val="0"/>
          <w:iCs w:val="0"/>
          <w:color w:val="auto"/>
          <w:sz w:val="24"/>
          <w:szCs w:val="24"/>
          <w:highlight w:val="none"/>
          <w:lang w:val="en-US" w:eastAsia="zh-CN"/>
        </w:rPr>
        <w:fldChar w:fldCharType="end"/>
      </w:r>
      <w:r>
        <w:rPr>
          <w:rFonts w:hint="eastAsia" w:ascii="仿宋" w:hAnsi="仿宋" w:eastAsia="仿宋" w:cs="仿宋"/>
          <w:i w:val="0"/>
          <w:iCs w:val="0"/>
          <w:color w:val="auto"/>
          <w:sz w:val="24"/>
          <w:szCs w:val="24"/>
          <w:highlight w:val="none"/>
        </w:rPr>
        <w:t>本项目报价采用人民币报价形式</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bCs/>
          <w:i w:val="0"/>
          <w:iCs w:val="0"/>
          <w:color w:val="auto"/>
          <w:sz w:val="24"/>
          <w:szCs w:val="24"/>
          <w:highlight w:val="none"/>
        </w:rPr>
        <w:t>本项目最高限价：</w:t>
      </w:r>
      <w:r>
        <w:rPr>
          <w:rFonts w:hint="eastAsia" w:ascii="仿宋" w:hAnsi="仿宋" w:eastAsia="仿宋" w:cs="仿宋"/>
          <w:i w:val="0"/>
          <w:iCs w:val="0"/>
          <w:color w:val="auto"/>
          <w:sz w:val="24"/>
          <w:szCs w:val="24"/>
          <w:highlight w:val="none"/>
          <w:lang w:val="en-US" w:eastAsia="zh-CN"/>
        </w:rPr>
        <w:t>3969518元</w:t>
      </w:r>
      <w:r>
        <w:rPr>
          <w:rFonts w:hint="eastAsia" w:ascii="仿宋" w:hAnsi="仿宋" w:eastAsia="仿宋" w:cs="仿宋"/>
          <w:color w:val="auto"/>
          <w:kern w:val="2"/>
          <w:sz w:val="24"/>
          <w:szCs w:val="24"/>
          <w:highlight w:val="none"/>
          <w:lang w:val="en-US" w:eastAsia="zh-CN" w:bidi="ar-SA"/>
        </w:rPr>
        <w:t>，单项最高限价详见第三章采购内容及要求中的相应价格。</w:t>
      </w:r>
    </w:p>
    <w:p w14:paraId="740B1CA6">
      <w:pPr>
        <w:keepNext w:val="0"/>
        <w:keepLines w:val="0"/>
        <w:pageBreakBefore w:val="0"/>
        <w:kinsoku/>
        <w:wordWrap/>
        <w:overflowPunct/>
        <w:topLinePunct w:val="0"/>
        <w:autoSpaceDE/>
        <w:autoSpaceDN/>
        <w:bidi w:val="0"/>
        <w:adjustRightInd w:val="0"/>
        <w:snapToGrid w:val="0"/>
        <w:spacing w:line="360" w:lineRule="auto"/>
        <w:ind w:firstLine="480" w:firstLineChars="200"/>
        <w:outlineLvl w:val="1"/>
        <w:rPr>
          <w:rFonts w:hint="default" w:ascii="仿宋" w:hAnsi="仿宋" w:eastAsia="仿宋" w:cs="仿宋"/>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注：投标人投标报价不得高于最高限价（含单项最高限价），高于最高限价（含单项最高限价）的作为无效投标文件处理。</w:t>
      </w:r>
    </w:p>
    <w:p w14:paraId="08236D0B">
      <w:pPr>
        <w:pStyle w:val="36"/>
        <w:spacing w:line="360" w:lineRule="auto"/>
        <w:ind w:left="0" w:leftChars="0" w:firstLine="638" w:firstLineChars="266"/>
        <w:rPr>
          <w:rStyle w:val="67"/>
          <w:rFonts w:hint="eastAsia" w:ascii="仿宋" w:hAnsi="仿宋" w:eastAsia="仿宋" w:cs="仿宋"/>
          <w:b/>
          <w:bCs/>
          <w:color w:val="auto"/>
          <w:sz w:val="24"/>
          <w:szCs w:val="24"/>
          <w:highlight w:val="none"/>
          <w:lang w:val="zh-CN"/>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lang w:val="en-US" w:eastAsia="zh-CN"/>
        </w:rPr>
        <w:t>本项目采用全费用单价报价。报价应</w:t>
      </w:r>
      <w:r>
        <w:rPr>
          <w:rFonts w:hint="eastAsia" w:ascii="仿宋" w:hAnsi="仿宋" w:eastAsia="仿宋" w:cs="仿宋"/>
          <w:i w:val="0"/>
          <w:iCs w:val="0"/>
          <w:color w:val="auto"/>
          <w:sz w:val="24"/>
          <w:szCs w:val="24"/>
          <w:highlight w:val="none"/>
        </w:rPr>
        <w:t>包含本项目招标内容</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要求及合同约定</w:t>
      </w:r>
      <w:r>
        <w:rPr>
          <w:rStyle w:val="67"/>
          <w:rFonts w:hint="eastAsia" w:ascii="仿宋" w:hAnsi="仿宋" w:eastAsia="仿宋" w:cs="仿宋"/>
          <w:color w:val="auto"/>
          <w:sz w:val="24"/>
          <w:szCs w:val="24"/>
          <w:highlight w:val="none"/>
          <w:lang w:val="zh-CN"/>
        </w:rPr>
        <w:t>所有服务内容所需的技术服务费、人工费（含社会保险费、公积金、超时补贴、绩效考核经费、伙食费、劳保用品、员工住宿交通差旅费用等）、工器具使用费及机械台班费、燃油及维护保养费、</w:t>
      </w:r>
      <w:r>
        <w:rPr>
          <w:rStyle w:val="67"/>
          <w:rFonts w:hint="eastAsia" w:ascii="仿宋" w:hAnsi="仿宋" w:eastAsia="仿宋" w:cs="仿宋"/>
          <w:color w:val="auto"/>
          <w:sz w:val="24"/>
          <w:szCs w:val="24"/>
          <w:highlight w:val="none"/>
          <w:lang w:val="en-US" w:eastAsia="zh-CN"/>
        </w:rPr>
        <w:t>检（监）测进场所需场地平整硬化等措施费、所有监控监测项目传感器（仪器设备设施的硬件、软件）使用及安装埋设费用，桥梁荷载试验安全维护、支架搭设、加载车辆等配合费用、</w:t>
      </w:r>
      <w:r>
        <w:rPr>
          <w:rStyle w:val="67"/>
          <w:rFonts w:hint="eastAsia" w:ascii="仿宋" w:hAnsi="仿宋" w:eastAsia="仿宋" w:cs="仿宋"/>
          <w:color w:val="auto"/>
          <w:sz w:val="24"/>
          <w:szCs w:val="24"/>
          <w:highlight w:val="none"/>
          <w:lang w:val="zh-CN"/>
        </w:rPr>
        <w:t>专家论证评审费（如有）、成果文件编制工本费、驻场人员相关费用、规费、税费、企业管理费、利润、</w:t>
      </w:r>
      <w:r>
        <w:rPr>
          <w:rFonts w:hint="eastAsia" w:ascii="仿宋" w:hAnsi="仿宋" w:eastAsia="仿宋" w:cs="仿宋"/>
          <w:i w:val="0"/>
          <w:iCs w:val="0"/>
          <w:color w:val="auto"/>
          <w:sz w:val="24"/>
          <w:szCs w:val="24"/>
          <w:highlight w:val="none"/>
        </w:rPr>
        <w:t>风险等完成合同所需的一切本身和不可或缺的所有工作开支、政策性文件规定及合同包含的所有风险、责任等各项全部费用并承担一切风险责任。</w:t>
      </w:r>
      <w:r>
        <w:rPr>
          <w:rStyle w:val="67"/>
          <w:rFonts w:hint="eastAsia" w:ascii="仿宋" w:hAnsi="仿宋" w:eastAsia="仿宋" w:cs="仿宋"/>
          <w:b/>
          <w:bCs/>
          <w:color w:val="auto"/>
          <w:sz w:val="24"/>
          <w:szCs w:val="24"/>
          <w:highlight w:val="none"/>
          <w:lang w:val="zh-CN"/>
        </w:rPr>
        <w:t>中标价不随</w:t>
      </w:r>
      <w:r>
        <w:rPr>
          <w:rStyle w:val="67"/>
          <w:rFonts w:hint="eastAsia" w:ascii="仿宋" w:hAnsi="仿宋" w:eastAsia="仿宋" w:cs="仿宋"/>
          <w:b/>
          <w:bCs/>
          <w:strike w:val="0"/>
          <w:dstrike w:val="0"/>
          <w:color w:val="auto"/>
          <w:sz w:val="24"/>
          <w:szCs w:val="24"/>
          <w:highlight w:val="none"/>
          <w:lang w:val="en-US"/>
        </w:rPr>
        <w:t>技术服务工程量增加（增加施工监控跨数另行约定）、服务周期延长、</w:t>
      </w:r>
      <w:r>
        <w:rPr>
          <w:rStyle w:val="67"/>
          <w:rFonts w:hint="eastAsia" w:ascii="仿宋" w:hAnsi="仿宋" w:eastAsia="仿宋" w:cs="仿宋"/>
          <w:b/>
          <w:bCs/>
          <w:color w:val="auto"/>
          <w:sz w:val="24"/>
          <w:szCs w:val="24"/>
          <w:highlight w:val="none"/>
          <w:lang w:val="zh-CN"/>
        </w:rPr>
        <w:t>报告修改（或出具）次数、国家政策法规标准及市场因素等任何变化调整，合同服务期间须遵守国家相关政策规定；若发生不可抗力及突发性事件，中标供应商应无条件听从采购人指挥并配合处置，相关费用已包含在投标报价内，采购人不再另行支付，如出现报价内容遗漏需产生额外费用，均由中标人自行承担，供应商应全面核算并足额计入所有可能发生的相关费用，项目实施过程中不得以此要求增加任何费用，并承担合同约定及政策性文件规定的所有工作开支、风险与责任。</w:t>
      </w:r>
    </w:p>
    <w:p w14:paraId="0EBF2BED">
      <w:pPr>
        <w:pStyle w:val="10"/>
        <w:spacing w:line="360" w:lineRule="auto"/>
        <w:ind w:firstLine="482" w:firstLineChars="200"/>
        <w:rPr>
          <w:rStyle w:val="67"/>
          <w:rFonts w:hint="eastAsia" w:ascii="仿宋" w:hAnsi="仿宋" w:eastAsia="仿宋" w:cs="仿宋"/>
          <w:b/>
          <w:bCs/>
          <w:strike w:val="0"/>
          <w:dstrike w:val="0"/>
          <w:color w:val="auto"/>
          <w:spacing w:val="0"/>
          <w:kern w:val="2"/>
          <w:sz w:val="24"/>
          <w:szCs w:val="24"/>
          <w:highlight w:val="none"/>
          <w:lang w:val="zh-CN"/>
        </w:rPr>
      </w:pPr>
      <w:r>
        <w:rPr>
          <w:rStyle w:val="67"/>
          <w:rFonts w:hint="eastAsia" w:ascii="仿宋" w:hAnsi="仿宋" w:eastAsia="仿宋" w:cs="仿宋"/>
          <w:b/>
          <w:bCs/>
          <w:strike w:val="0"/>
          <w:dstrike w:val="0"/>
          <w:color w:val="auto"/>
          <w:spacing w:val="0"/>
          <w:kern w:val="2"/>
          <w:sz w:val="24"/>
          <w:szCs w:val="24"/>
          <w:highlight w:val="none"/>
          <w:lang w:val="en-US" w:eastAsia="zh-CN"/>
        </w:rPr>
        <w:t>在本项目桥梁施工监控服务周期内，若建设单位现场排查发现或疑似项目范围内其他桥梁存在隐患的，中标人须免费配合建设单位开展监控工作，提供免费监控跨数不少于5跨，投标人报价时综合考虑在总报价中。</w:t>
      </w:r>
    </w:p>
    <w:p w14:paraId="09E57ADF">
      <w:pPr>
        <w:pStyle w:val="36"/>
        <w:spacing w:line="360" w:lineRule="auto"/>
        <w:ind w:firstLine="480" w:firstLineChars="200"/>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投标人应认真计算可能发生的各相关费用并计入报价内，在项目实施过程中不得藉此要求增加任何费用，并不得出现选择性的报价。</w:t>
      </w:r>
    </w:p>
    <w:p w14:paraId="53D20990">
      <w:pPr>
        <w:pStyle w:val="36"/>
        <w:spacing w:line="360" w:lineRule="auto"/>
        <w:ind w:left="0" w:leftChars="0" w:firstLine="638" w:firstLineChars="266"/>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投标人必须按第六章投标文件格式附件</w:t>
      </w:r>
      <w:r>
        <w:rPr>
          <w:rFonts w:hint="eastAsia" w:ascii="仿宋" w:hAnsi="仿宋" w:eastAsia="仿宋" w:cs="仿宋"/>
          <w:bCs/>
          <w:i w:val="0"/>
          <w:iCs w:val="0"/>
          <w:color w:val="auto"/>
          <w:sz w:val="24"/>
          <w:szCs w:val="24"/>
          <w:highlight w:val="none"/>
        </w:rPr>
        <w:t>中的开标一览表（报价明细表）内容填写单价、合价和总价，并由</w:t>
      </w:r>
      <w:r>
        <w:rPr>
          <w:rFonts w:hint="eastAsia" w:ascii="仿宋" w:hAnsi="仿宋" w:eastAsia="仿宋" w:cs="仿宋"/>
          <w:bCs/>
          <w:i w:val="0"/>
          <w:iCs w:val="0"/>
          <w:color w:val="auto"/>
          <w:sz w:val="24"/>
          <w:szCs w:val="24"/>
          <w:highlight w:val="none"/>
          <w:lang w:eastAsia="zh-CN"/>
        </w:rPr>
        <w:t>法定代表人（负责人）</w:t>
      </w:r>
      <w:r>
        <w:rPr>
          <w:rFonts w:hint="eastAsia" w:ascii="仿宋" w:hAnsi="仿宋" w:eastAsia="仿宋" w:cs="仿宋"/>
          <w:bCs/>
          <w:i w:val="0"/>
          <w:iCs w:val="0"/>
          <w:color w:val="auto"/>
          <w:sz w:val="24"/>
          <w:szCs w:val="24"/>
          <w:highlight w:val="none"/>
        </w:rPr>
        <w:t>或授权代表签字或盖章。</w:t>
      </w:r>
    </w:p>
    <w:p w14:paraId="7A3DC79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开标一览表及报价明细表上的价格须以人民币报价，</w:t>
      </w:r>
      <w:r>
        <w:rPr>
          <w:rFonts w:hint="eastAsia" w:ascii="仿宋" w:hAnsi="仿宋" w:eastAsia="仿宋" w:cs="仿宋"/>
          <w:bCs/>
          <w:i w:val="0"/>
          <w:iCs w:val="0"/>
          <w:color w:val="auto"/>
          <w:sz w:val="24"/>
          <w:szCs w:val="24"/>
          <w:highlight w:val="none"/>
          <w:lang w:eastAsia="zh-CN"/>
        </w:rPr>
        <w:t>以其他</w:t>
      </w:r>
      <w:r>
        <w:rPr>
          <w:rFonts w:hint="eastAsia" w:ascii="仿宋" w:hAnsi="仿宋" w:eastAsia="仿宋" w:cs="仿宋"/>
          <w:bCs/>
          <w:i w:val="0"/>
          <w:iCs w:val="0"/>
          <w:color w:val="auto"/>
          <w:sz w:val="24"/>
          <w:szCs w:val="24"/>
          <w:highlight w:val="none"/>
        </w:rPr>
        <w:t>货币报价的投标将不予接受。</w:t>
      </w:r>
    </w:p>
    <w:p w14:paraId="41D58AB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5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⑸</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不接受任何选择报价，只允许一个报价。</w:t>
      </w:r>
    </w:p>
    <w:p w14:paraId="7CF8C0C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6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⑹</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投标人应根据要求报价，报价单中不得漏填项目。</w:t>
      </w:r>
    </w:p>
    <w:p w14:paraId="1151146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eastAsia="zh-CN"/>
        </w:rPr>
      </w:pPr>
      <w:r>
        <w:rPr>
          <w:rFonts w:hint="eastAsia" w:ascii="仿宋" w:hAnsi="仿宋" w:eastAsia="仿宋" w:cs="仿宋"/>
          <w:bCs/>
          <w:i w:val="0"/>
          <w:iCs w:val="0"/>
          <w:color w:val="auto"/>
          <w:sz w:val="24"/>
          <w:szCs w:val="24"/>
          <w:highlight w:val="none"/>
        </w:rPr>
        <w:t>6.投标文件的</w:t>
      </w:r>
      <w:r>
        <w:rPr>
          <w:rFonts w:hint="eastAsia" w:ascii="仿宋" w:hAnsi="仿宋" w:eastAsia="仿宋" w:cs="仿宋"/>
          <w:bCs/>
          <w:i w:val="0"/>
          <w:iCs w:val="0"/>
          <w:color w:val="auto"/>
          <w:sz w:val="24"/>
          <w:szCs w:val="24"/>
          <w:highlight w:val="none"/>
          <w:lang w:val="en-US" w:eastAsia="zh-CN"/>
        </w:rPr>
        <w:t>要求</w:t>
      </w:r>
    </w:p>
    <w:p w14:paraId="734C1879">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eastAsia="zh-CN"/>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投标人应按本</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规定份数上传投标文件</w:t>
      </w:r>
      <w:r>
        <w:rPr>
          <w:rFonts w:hint="eastAsia" w:ascii="仿宋" w:hAnsi="仿宋" w:eastAsia="仿宋" w:cs="仿宋"/>
          <w:bCs/>
          <w:i w:val="0"/>
          <w:iCs w:val="0"/>
          <w:color w:val="auto"/>
          <w:sz w:val="24"/>
          <w:szCs w:val="24"/>
          <w:highlight w:val="none"/>
          <w:lang w:eastAsia="zh-CN"/>
        </w:rPr>
        <w:t>。</w:t>
      </w:r>
    </w:p>
    <w:p w14:paraId="3F2DB3F0">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投标人应根据</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要求，在投标文件适当的位置填写投标人全称并加盖印章，同时签署投标人代表的全名。投标文件必须由投标人代表签字或盖章。</w:t>
      </w:r>
    </w:p>
    <w:p w14:paraId="65CC0E29">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投标文件不得涂改和增删，如有修改错漏处，必须由同一投标人加盖公章。</w:t>
      </w:r>
    </w:p>
    <w:p w14:paraId="1722ED7D">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投标文件因字迹潦草或表达不清所引起的后果由投标人负责。</w:t>
      </w:r>
    </w:p>
    <w:p w14:paraId="5CBA301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5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⑸</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投标文件的签章：投标文件应由投标人</w:t>
      </w:r>
      <w:r>
        <w:rPr>
          <w:rFonts w:hint="eastAsia" w:ascii="仿宋" w:hAnsi="仿宋" w:eastAsia="仿宋" w:cs="仿宋"/>
          <w:bCs/>
          <w:i w:val="0"/>
          <w:iCs w:val="0"/>
          <w:color w:val="auto"/>
          <w:sz w:val="24"/>
          <w:szCs w:val="24"/>
          <w:highlight w:val="none"/>
          <w:lang w:eastAsia="zh-CN"/>
        </w:rPr>
        <w:t>法定代表人（负责人）</w:t>
      </w:r>
      <w:r>
        <w:rPr>
          <w:rFonts w:hint="eastAsia" w:ascii="仿宋" w:hAnsi="仿宋" w:eastAsia="仿宋" w:cs="仿宋"/>
          <w:bCs/>
          <w:i w:val="0"/>
          <w:iCs w:val="0"/>
          <w:color w:val="auto"/>
          <w:sz w:val="24"/>
          <w:szCs w:val="24"/>
          <w:highlight w:val="none"/>
        </w:rPr>
        <w:t>或其授权代表签字（或盖章），并加盖投标人电子签章。投标人均应使用CA数字证书加盖投标人的单位电子印章、</w:t>
      </w:r>
      <w:r>
        <w:rPr>
          <w:rFonts w:hint="eastAsia" w:ascii="仿宋" w:hAnsi="仿宋" w:eastAsia="仿宋" w:cs="仿宋"/>
          <w:bCs/>
          <w:i w:val="0"/>
          <w:iCs w:val="0"/>
          <w:color w:val="auto"/>
          <w:sz w:val="24"/>
          <w:szCs w:val="24"/>
          <w:highlight w:val="none"/>
          <w:lang w:eastAsia="zh-CN"/>
        </w:rPr>
        <w:t>法定代表人（负责人）</w:t>
      </w:r>
      <w:r>
        <w:rPr>
          <w:rFonts w:hint="eastAsia" w:ascii="仿宋" w:hAnsi="仿宋" w:eastAsia="仿宋" w:cs="仿宋"/>
          <w:bCs/>
          <w:i w:val="0"/>
          <w:iCs w:val="0"/>
          <w:color w:val="auto"/>
          <w:sz w:val="24"/>
          <w:szCs w:val="24"/>
          <w:highlight w:val="none"/>
        </w:rPr>
        <w:t>个人电子印章，上传至衢州市阳光交易服务平台，作为投标文件正本，其余详见投标人须知前附表。</w:t>
      </w:r>
    </w:p>
    <w:p w14:paraId="47911E19">
      <w:pPr>
        <w:pStyle w:val="36"/>
        <w:tabs>
          <w:tab w:val="left" w:pos="0"/>
        </w:tabs>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bookmarkStart w:id="47" w:name="_Toc8305"/>
      <w:bookmarkStart w:id="48" w:name="_Toc30648"/>
      <w:bookmarkStart w:id="49" w:name="_Toc24664"/>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四</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投标有效期</w:t>
      </w:r>
      <w:bookmarkEnd w:id="47"/>
      <w:bookmarkEnd w:id="48"/>
      <w:bookmarkEnd w:id="49"/>
    </w:p>
    <w:p w14:paraId="6F8F9FDA">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1.投标有效期见本</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中前附表所规定的期限，在此期限内，凡符合</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要求的投标文件均保持有效。</w:t>
      </w:r>
    </w:p>
    <w:p w14:paraId="31215F0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2.在特殊情况下，</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在原定投标有效期内，可以根据需要以书面形式向投标人提出延长投标有效期的要求，对此要求投标人须以书面形式予以答复。投标人可以拒绝投标</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这种要求，但同意延长投标有效期的投标人既不能要求也不允许修改其投标文件。</w:t>
      </w:r>
    </w:p>
    <w:p w14:paraId="2BFFAE97">
      <w:pPr>
        <w:pStyle w:val="36"/>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bookmarkStart w:id="50" w:name="_Toc30678"/>
      <w:bookmarkStart w:id="51" w:name="_Toc26656"/>
      <w:bookmarkStart w:id="52" w:name="_Toc21844"/>
      <w:bookmarkStart w:id="53" w:name="_Toc6494380"/>
      <w:bookmarkStart w:id="54" w:name="_Toc91899892"/>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五</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投标响应</w:t>
      </w:r>
      <w:bookmarkEnd w:id="50"/>
      <w:bookmarkEnd w:id="51"/>
      <w:bookmarkEnd w:id="52"/>
    </w:p>
    <w:bookmarkEnd w:id="53"/>
    <w:p w14:paraId="346E79E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1.投标文件的上传和递交</w:t>
      </w:r>
    </w:p>
    <w:p w14:paraId="3BE57C4F">
      <w:pPr>
        <w:pStyle w:val="36"/>
        <w:wordWrap w:val="0"/>
        <w:spacing w:line="360" w:lineRule="auto"/>
        <w:ind w:left="0" w:leftChars="0" w:firstLine="638" w:firstLineChars="266"/>
        <w:jc w:val="left"/>
        <w:outlineLvl w:val="9"/>
        <w:rPr>
          <w:rFonts w:hint="eastAsia" w:ascii="仿宋" w:hAnsi="仿宋" w:eastAsia="仿宋" w:cs="仿宋"/>
          <w:i w:val="0"/>
          <w:iCs w:val="0"/>
          <w:color w:val="auto"/>
          <w:sz w:val="24"/>
          <w:szCs w:val="24"/>
          <w:highlight w:val="none"/>
          <w:lang w:bidi="ar"/>
        </w:rPr>
      </w:pPr>
      <w:r>
        <w:rPr>
          <w:rFonts w:hint="eastAsia" w:ascii="仿宋" w:hAnsi="仿宋" w:eastAsia="仿宋" w:cs="仿宋"/>
          <w:bCs/>
          <w:i w:val="0"/>
          <w:iCs w:val="0"/>
          <w:color w:val="auto"/>
          <w:sz w:val="24"/>
          <w:szCs w:val="24"/>
          <w:highlight w:val="none"/>
        </w:rPr>
        <w:t>⑴投标人应在投标文件截止时间前</w:t>
      </w:r>
      <w:r>
        <w:rPr>
          <w:rFonts w:hint="eastAsia" w:ascii="仿宋" w:hAnsi="仿宋" w:eastAsia="仿宋" w:cs="仿宋"/>
          <w:i w:val="0"/>
          <w:iCs w:val="0"/>
          <w:color w:val="auto"/>
          <w:sz w:val="24"/>
          <w:szCs w:val="24"/>
          <w:highlight w:val="none"/>
          <w:lang w:bidi="ar"/>
        </w:rPr>
        <w:t>（以上传完成时间为准）将由制作工具制作生成的</w:t>
      </w:r>
      <w:r>
        <w:rPr>
          <w:rFonts w:hint="eastAsia" w:ascii="仿宋" w:hAnsi="仿宋" w:eastAsia="仿宋" w:cs="仿宋"/>
          <w:bCs/>
          <w:i w:val="0"/>
          <w:iCs w:val="0"/>
          <w:color w:val="auto"/>
          <w:sz w:val="24"/>
          <w:szCs w:val="24"/>
          <w:highlight w:val="none"/>
        </w:rPr>
        <w:t>电子加密投标文件</w:t>
      </w:r>
      <w:r>
        <w:rPr>
          <w:rFonts w:hint="eastAsia" w:ascii="仿宋" w:hAnsi="仿宋" w:eastAsia="仿宋" w:cs="仿宋"/>
          <w:i w:val="0"/>
          <w:iCs w:val="0"/>
          <w:color w:val="auto"/>
          <w:sz w:val="24"/>
          <w:szCs w:val="24"/>
          <w:highlight w:val="none"/>
          <w:lang w:bidi="ar"/>
        </w:rPr>
        <w:t>（.QZCGTF）</w:t>
      </w:r>
      <w:r>
        <w:rPr>
          <w:rFonts w:hint="eastAsia" w:ascii="仿宋" w:hAnsi="仿宋" w:eastAsia="仿宋" w:cs="仿宋"/>
          <w:bCs/>
          <w:i w:val="0"/>
          <w:iCs w:val="0"/>
          <w:color w:val="auto"/>
          <w:sz w:val="24"/>
          <w:szCs w:val="24"/>
          <w:highlight w:val="none"/>
        </w:rPr>
        <w:t>成功上传递交至</w:t>
      </w:r>
      <w:r>
        <w:rPr>
          <w:rFonts w:hint="eastAsia" w:ascii="仿宋" w:hAnsi="仿宋" w:eastAsia="仿宋" w:cs="仿宋"/>
          <w:i w:val="0"/>
          <w:iCs w:val="0"/>
          <w:color w:val="auto"/>
          <w:sz w:val="24"/>
          <w:szCs w:val="24"/>
          <w:highlight w:val="none"/>
          <w:lang w:bidi="ar"/>
        </w:rPr>
        <w:t>衢州市阳光交易服务平台（https://qzygjy.com/TPBidder/memberLogin?type=13），</w:t>
      </w:r>
      <w:r>
        <w:rPr>
          <w:rFonts w:hint="eastAsia" w:ascii="仿宋" w:hAnsi="仿宋" w:eastAsia="仿宋" w:cs="仿宋"/>
          <w:bCs/>
          <w:i w:val="0"/>
          <w:iCs w:val="0"/>
          <w:color w:val="auto"/>
          <w:sz w:val="24"/>
          <w:szCs w:val="24"/>
          <w:highlight w:val="none"/>
        </w:rPr>
        <w:t>否则投标无效。</w:t>
      </w:r>
    </w:p>
    <w:p w14:paraId="205D28C7">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2.投标文件的修改与撤回</w:t>
      </w:r>
    </w:p>
    <w:p w14:paraId="74769FC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⑴投标人应当在开标响应截止时间前完成投标文件的上传、递交，并可以补充、修改或者撤回投标文件。补充或者修改投标文件的，应当先行撤回原文件，补充、修改后重新上传、递交。开标响应截止时间前未完成上传、递交的，视为撤回投标文件。开标响应截止时间后递交的投标文件，“衢州市阳光交易服务平台”将予以拒收。</w:t>
      </w:r>
    </w:p>
    <w:p w14:paraId="3BB2819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⑵开标响应截止时间后，投标人不得撤回、修改《投标文件》。</w:t>
      </w:r>
    </w:p>
    <w:bookmarkEnd w:id="54"/>
    <w:p w14:paraId="22811959">
      <w:pPr>
        <w:pStyle w:val="36"/>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bookmarkStart w:id="55" w:name="_Toc233618976"/>
      <w:bookmarkStart w:id="56" w:name="_Toc91899897"/>
      <w:bookmarkStart w:id="57" w:name="_Toc6494381"/>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六</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开标程序</w:t>
      </w:r>
    </w:p>
    <w:bookmarkEnd w:id="55"/>
    <w:bookmarkEnd w:id="56"/>
    <w:bookmarkEnd w:id="57"/>
    <w:p w14:paraId="6134284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1.开标形式</w:t>
      </w:r>
    </w:p>
    <w:p w14:paraId="05ECEB0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将按照</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规定的时间通过“衢州市阳光交易服务平台”组织开标、开启投标文件，所有投标人均应当准时在线参加。</w:t>
      </w:r>
    </w:p>
    <w:p w14:paraId="629972AB">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2.开标准备</w:t>
      </w:r>
    </w:p>
    <w:p w14:paraId="5A4E2D8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⑴开标的准备工作由</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负责落实</w:t>
      </w:r>
      <w:r>
        <w:rPr>
          <w:rFonts w:hint="eastAsia" w:ascii="仿宋" w:hAnsi="仿宋" w:eastAsia="仿宋" w:cs="仿宋"/>
          <w:bCs/>
          <w:i w:val="0"/>
          <w:iCs w:val="0"/>
          <w:color w:val="auto"/>
          <w:sz w:val="24"/>
          <w:szCs w:val="24"/>
          <w:highlight w:val="none"/>
          <w:lang w:eastAsia="zh-CN"/>
        </w:rPr>
        <w:t>。</w:t>
      </w:r>
    </w:p>
    <w:p w14:paraId="782114F9">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将按照</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规定的时间通过“衢州市阳光交易服务平台”组织开标、开启投标文件，所有投标人均应当准时在线参加。投标人如不参加开标的，视同认可开标结果，事后不得对采购相关人员、招标过程和开标结果提出异议，同时投标人因未在线参加开标而导致投标文件无法按时解密等一切后果由投标人自己承担。</w:t>
      </w:r>
    </w:p>
    <w:p w14:paraId="61A718E9">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3.开标原则</w:t>
      </w:r>
    </w:p>
    <w:p w14:paraId="2A3E0A30">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按本</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投标人须知前附表规定的时间和地点开标，投标人未准时参加电子开标的，不得对采购相关人员、开标过程及结果提出异议。</w:t>
      </w:r>
    </w:p>
    <w:p w14:paraId="46A91145">
      <w:pPr>
        <w:pStyle w:val="36"/>
        <w:spacing w:line="360" w:lineRule="auto"/>
        <w:ind w:left="0" w:leftChars="0" w:firstLine="638" w:firstLineChars="266"/>
        <w:jc w:val="left"/>
        <w:outlineLvl w:val="9"/>
        <w:rPr>
          <w:rFonts w:hint="eastAsia" w:ascii="仿宋" w:hAnsi="仿宋" w:eastAsia="仿宋" w:cs="仿宋"/>
          <w:i w:val="0"/>
          <w:iCs w:val="0"/>
          <w:color w:val="auto"/>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开标时出现的无效</w:t>
      </w:r>
      <w:r>
        <w:rPr>
          <w:rFonts w:hint="eastAsia" w:ascii="仿宋" w:hAnsi="仿宋" w:eastAsia="仿宋" w:cs="仿宋"/>
          <w:bCs/>
          <w:i w:val="0"/>
          <w:iCs w:val="0"/>
          <w:color w:val="auto"/>
          <w:sz w:val="24"/>
          <w:szCs w:val="24"/>
          <w:highlight w:val="none"/>
          <w:lang w:val="en-US" w:eastAsia="zh-CN"/>
        </w:rPr>
        <w:t>投标</w:t>
      </w:r>
      <w:r>
        <w:rPr>
          <w:rFonts w:hint="eastAsia" w:ascii="仿宋" w:hAnsi="仿宋" w:eastAsia="仿宋" w:cs="仿宋"/>
          <w:bCs/>
          <w:i w:val="0"/>
          <w:iCs w:val="0"/>
          <w:color w:val="auto"/>
          <w:sz w:val="24"/>
          <w:szCs w:val="24"/>
          <w:highlight w:val="none"/>
          <w:lang w:eastAsia="zh-CN"/>
        </w:rPr>
        <w:t>文件</w:t>
      </w:r>
      <w:r>
        <w:rPr>
          <w:rFonts w:hint="eastAsia" w:ascii="仿宋" w:hAnsi="仿宋" w:eastAsia="仿宋" w:cs="仿宋"/>
          <w:bCs/>
          <w:i w:val="0"/>
          <w:iCs w:val="0"/>
          <w:color w:val="auto"/>
          <w:sz w:val="24"/>
          <w:szCs w:val="24"/>
          <w:highlight w:val="none"/>
        </w:rPr>
        <w:t>，不予评标。</w:t>
      </w:r>
    </w:p>
    <w:p w14:paraId="4A410F5E">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3.开标流程</w:t>
      </w:r>
    </w:p>
    <w:p w14:paraId="33A7531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⑴至投标截止时间</w:t>
      </w:r>
    </w:p>
    <w:p w14:paraId="14AB46F7">
      <w:pPr>
        <w:pStyle w:val="36"/>
        <w:spacing w:line="360" w:lineRule="auto"/>
        <w:ind w:left="0" w:leftChars="0" w:firstLine="638" w:firstLineChars="266"/>
        <w:jc w:val="left"/>
        <w:outlineLvl w:val="9"/>
        <w:rPr>
          <w:rFonts w:hint="eastAsia" w:ascii="仿宋" w:hAnsi="仿宋" w:eastAsia="仿宋" w:cs="仿宋"/>
          <w:i w:val="0"/>
          <w:iCs w:val="0"/>
          <w:color w:val="auto"/>
          <w:highlight w:val="none"/>
        </w:rPr>
      </w:pP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（或公证处工作人员）宣布开始开标，宣布开标项目名称等情况，公布在投标截止时间前受理的投标文件的投标人名称</w:t>
      </w:r>
      <w:r>
        <w:rPr>
          <w:rFonts w:hint="eastAsia" w:ascii="仿宋" w:hAnsi="仿宋" w:eastAsia="仿宋" w:cs="仿宋"/>
          <w:bCs/>
          <w:i w:val="0"/>
          <w:iCs w:val="0"/>
          <w:color w:val="auto"/>
          <w:sz w:val="24"/>
          <w:szCs w:val="24"/>
          <w:highlight w:val="none"/>
          <w:lang w:eastAsia="zh-CN"/>
        </w:rPr>
        <w:t>。</w:t>
      </w:r>
    </w:p>
    <w:p w14:paraId="6C76D139">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⑵投标人解密</w:t>
      </w:r>
    </w:p>
    <w:p w14:paraId="30AB45D0">
      <w:pPr>
        <w:pStyle w:val="36"/>
        <w:wordWrap w:val="0"/>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投标人解密时间：</w:t>
      </w:r>
      <w:r>
        <w:rPr>
          <w:rFonts w:hint="eastAsia" w:ascii="仿宋" w:hAnsi="仿宋" w:eastAsia="仿宋" w:cs="仿宋"/>
          <w:i w:val="0"/>
          <w:iCs w:val="0"/>
          <w:color w:val="auto"/>
          <w:sz w:val="24"/>
          <w:szCs w:val="24"/>
          <w:highlight w:val="none"/>
        </w:rPr>
        <w:t>投标文件开启时间到后，</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（或公证处工作人员）</w:t>
      </w:r>
      <w:r>
        <w:rPr>
          <w:rFonts w:hint="eastAsia" w:ascii="仿宋" w:hAnsi="仿宋" w:eastAsia="仿宋" w:cs="仿宋"/>
          <w:i w:val="0"/>
          <w:iCs w:val="0"/>
          <w:color w:val="auto"/>
          <w:sz w:val="24"/>
          <w:szCs w:val="24"/>
          <w:highlight w:val="none"/>
        </w:rPr>
        <w:t>宣布开始解密，30分钟内投标人应完成投标文件的解密。投标人解密方式：投标人自行登录衢州市阳光交易服务平台不见面开标大厅（https://qzygjy.com/BidOpening/bidopeninghallaction/hall/login）——投标人身份——我的项目——选择标段——待代理开启解密后进行解密操作，投标人在规定的时间内都已完成解密，则系统自动结束解密；投标人因自身原因未在规定时间内完成解密，则默认自动放弃。</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导入投标文件成功后进入评标流程。</w:t>
      </w:r>
    </w:p>
    <w:p w14:paraId="6362423B">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⑶投标人使用生成电子加密投标文件的CA数字证书解密投标文件</w:t>
      </w:r>
      <w:r>
        <w:rPr>
          <w:rFonts w:hint="eastAsia" w:ascii="仿宋" w:hAnsi="仿宋" w:eastAsia="仿宋" w:cs="仿宋"/>
          <w:bCs/>
          <w:i w:val="0"/>
          <w:iCs w:val="0"/>
          <w:color w:val="auto"/>
          <w:sz w:val="24"/>
          <w:szCs w:val="24"/>
          <w:highlight w:val="none"/>
          <w:lang w:eastAsia="zh-CN"/>
        </w:rPr>
        <w:t>。</w:t>
      </w:r>
    </w:p>
    <w:p w14:paraId="25EEA97A">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⑷采购响应文件解密完成后，开标系统公布投标人名称及其他内容。投标报价将在</w:t>
      </w:r>
      <w:r>
        <w:rPr>
          <w:rFonts w:hint="eastAsia" w:ascii="仿宋" w:hAnsi="仿宋" w:eastAsia="仿宋" w:cs="仿宋"/>
          <w:bCs/>
          <w:i w:val="0"/>
          <w:iCs w:val="0"/>
          <w:color w:val="auto"/>
          <w:sz w:val="24"/>
          <w:szCs w:val="24"/>
          <w:highlight w:val="none"/>
          <w:lang w:eastAsia="zh-CN"/>
        </w:rPr>
        <w:t>技术商务文件</w:t>
      </w:r>
      <w:r>
        <w:rPr>
          <w:rFonts w:hint="eastAsia" w:ascii="仿宋" w:hAnsi="仿宋" w:eastAsia="仿宋" w:cs="仿宋"/>
          <w:bCs/>
          <w:i w:val="0"/>
          <w:iCs w:val="0"/>
          <w:color w:val="auto"/>
          <w:sz w:val="24"/>
          <w:szCs w:val="24"/>
          <w:highlight w:val="none"/>
        </w:rPr>
        <w:t>评审结束后公布。</w:t>
      </w:r>
    </w:p>
    <w:p w14:paraId="3B1A0A73">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⑸进入评标环节，首先对解密成功的投标人进行资格审查，然后对通过资格审查的投标人进行</w:t>
      </w:r>
      <w:r>
        <w:rPr>
          <w:rFonts w:hint="eastAsia" w:ascii="仿宋" w:hAnsi="仿宋" w:eastAsia="仿宋" w:cs="仿宋"/>
          <w:bCs/>
          <w:i w:val="0"/>
          <w:iCs w:val="0"/>
          <w:color w:val="auto"/>
          <w:sz w:val="24"/>
          <w:szCs w:val="24"/>
          <w:highlight w:val="none"/>
          <w:lang w:eastAsia="zh-CN"/>
        </w:rPr>
        <w:t>技术商务文件</w:t>
      </w:r>
      <w:r>
        <w:rPr>
          <w:rFonts w:hint="eastAsia" w:ascii="仿宋" w:hAnsi="仿宋" w:eastAsia="仿宋" w:cs="仿宋"/>
          <w:bCs/>
          <w:i w:val="0"/>
          <w:iCs w:val="0"/>
          <w:color w:val="auto"/>
          <w:sz w:val="24"/>
          <w:szCs w:val="24"/>
          <w:highlight w:val="none"/>
        </w:rPr>
        <w:t>评审，公布</w:t>
      </w:r>
      <w:r>
        <w:rPr>
          <w:rFonts w:hint="eastAsia" w:ascii="仿宋" w:hAnsi="仿宋" w:eastAsia="仿宋" w:cs="仿宋"/>
          <w:bCs/>
          <w:i w:val="0"/>
          <w:iCs w:val="0"/>
          <w:color w:val="auto"/>
          <w:sz w:val="24"/>
          <w:szCs w:val="24"/>
          <w:highlight w:val="none"/>
          <w:lang w:eastAsia="zh-CN"/>
        </w:rPr>
        <w:t>技术商务文件</w:t>
      </w:r>
      <w:r>
        <w:rPr>
          <w:rFonts w:hint="eastAsia" w:ascii="仿宋" w:hAnsi="仿宋" w:eastAsia="仿宋" w:cs="仿宋"/>
          <w:bCs/>
          <w:i w:val="0"/>
          <w:iCs w:val="0"/>
          <w:color w:val="auto"/>
          <w:sz w:val="24"/>
          <w:szCs w:val="24"/>
          <w:highlight w:val="none"/>
        </w:rPr>
        <w:t>得分情况。</w:t>
      </w:r>
    </w:p>
    <w:p w14:paraId="7100E13E">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⑹投标人确认</w:t>
      </w:r>
    </w:p>
    <w:p w14:paraId="6E6C2C2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唱标完成后，投标人可通过衢州市阳光交易服务平台不见面开标大厅系统对唱标结果进行确认，未在开标结束前完成在线确认的投标人，衢州市阳光交易服务平台不见面开标大厅系统将视作自动确认。</w:t>
      </w:r>
    </w:p>
    <w:p w14:paraId="1B3174D1">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投标人对开标过程有异议的，应通过衢州市阳光交易服务平台不见面开标大厅系统的“开标异议文字提问”按钮进行异议，</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通过衢州市阳光交易服务平台不见面开标大厅系统文字答复，投标人提出异议的时间截止至开标结果公布后5分钟。</w:t>
      </w:r>
    </w:p>
    <w:p w14:paraId="4B1AD96E">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⑺评标结束后，</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（或公证处工作人员）宣布中标候选人。</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（或公证处工作人员）宣布开标会议结束。</w:t>
      </w:r>
    </w:p>
    <w:p w14:paraId="3926319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4.开标特别说明</w:t>
      </w:r>
    </w:p>
    <w:p w14:paraId="08786525">
      <w:pPr>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⑴开标解密使用投标人上传的电子投标文件</w:t>
      </w:r>
      <w:r>
        <w:rPr>
          <w:rFonts w:hint="eastAsia" w:ascii="仿宋" w:hAnsi="仿宋" w:eastAsia="仿宋" w:cs="仿宋"/>
          <w:bCs/>
          <w:i w:val="0"/>
          <w:iCs w:val="0"/>
          <w:color w:val="auto"/>
          <w:sz w:val="24"/>
          <w:szCs w:val="24"/>
          <w:highlight w:val="none"/>
          <w:lang w:eastAsia="zh-CN"/>
        </w:rPr>
        <w:t>。</w:t>
      </w:r>
    </w:p>
    <w:p w14:paraId="15B221D9">
      <w:pPr>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 xml:space="preserve">⑵因投标人原因（包括投标人自主选择的CA证书、电脑环境、网络等），造成其电子投标文件未解密的，或投标文件解密了，但投标文件无法识别、读取的，视为撤销其投标文件。 </w:t>
      </w:r>
    </w:p>
    <w:p w14:paraId="5C8FE3C3">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⑶投标人必须使用生成电子投标文件的CA数字证书解密电子投标文件</w:t>
      </w:r>
      <w:r>
        <w:rPr>
          <w:rFonts w:hint="eastAsia" w:ascii="仿宋" w:hAnsi="仿宋" w:eastAsia="仿宋" w:cs="仿宋"/>
          <w:bCs/>
          <w:i w:val="0"/>
          <w:iCs w:val="0"/>
          <w:color w:val="auto"/>
          <w:sz w:val="24"/>
          <w:szCs w:val="24"/>
          <w:highlight w:val="none"/>
          <w:lang w:eastAsia="zh-CN"/>
        </w:rPr>
        <w:t>。</w:t>
      </w:r>
    </w:p>
    <w:p w14:paraId="5482CC6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特别说明：如遇“衢州市阳光交易服务平台”电子化开标或评标程序调整的，按调整后程序执行。</w:t>
      </w:r>
    </w:p>
    <w:p w14:paraId="573A0150">
      <w:pPr>
        <w:pStyle w:val="36"/>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bookmarkStart w:id="58" w:name="_Toc24211"/>
      <w:bookmarkStart w:id="59" w:name="_Toc33194393"/>
      <w:bookmarkStart w:id="60" w:name="_Toc771"/>
      <w:bookmarkStart w:id="61" w:name="_Toc5796"/>
      <w:bookmarkStart w:id="62" w:name="_Toc24550037"/>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七</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投标人资格审查</w:t>
      </w:r>
      <w:bookmarkEnd w:id="58"/>
      <w:bookmarkEnd w:id="59"/>
      <w:bookmarkEnd w:id="60"/>
      <w:bookmarkEnd w:id="61"/>
      <w:bookmarkEnd w:id="62"/>
    </w:p>
    <w:p w14:paraId="0D6496D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1.评审小组首先依法对各投标人的资格进行审查，审查各投标人的资格是否满足</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的要求。评审小组对投标人所提交的资格证明材料仅负审核的责任。如发现投标人所提交的资格审查文件不合法或与事实不符，</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可取消其中标资格并追究投标人的法律责任。</w:t>
      </w:r>
    </w:p>
    <w:p w14:paraId="414C692D">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2.投标人提交的资格证明材料无法证明其符合</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规定的“投标人资格要求”的，评审小组将对其</w:t>
      </w:r>
      <w:r>
        <w:rPr>
          <w:rFonts w:hint="eastAsia" w:ascii="仿宋" w:hAnsi="仿宋" w:eastAsia="仿宋" w:cs="仿宋"/>
          <w:bCs/>
          <w:i w:val="0"/>
          <w:iCs w:val="0"/>
          <w:color w:val="auto"/>
          <w:sz w:val="24"/>
          <w:szCs w:val="24"/>
          <w:highlight w:val="none"/>
          <w:lang w:eastAsia="zh-CN"/>
        </w:rPr>
        <w:t>做</w:t>
      </w:r>
      <w:r>
        <w:rPr>
          <w:rFonts w:hint="eastAsia" w:ascii="仿宋" w:hAnsi="仿宋" w:eastAsia="仿宋" w:cs="仿宋"/>
          <w:bCs/>
          <w:i w:val="0"/>
          <w:iCs w:val="0"/>
          <w:color w:val="auto"/>
          <w:sz w:val="24"/>
          <w:szCs w:val="24"/>
          <w:highlight w:val="none"/>
        </w:rPr>
        <w:t>资格审查不通过处理（无效投标），并不再将其投标进行后续评标。</w:t>
      </w:r>
    </w:p>
    <w:p w14:paraId="3D0A49DA">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3.单位负责人为同一人或者存在直接控股、管理关系的不同投标人参加同一合同项下的采购活动的，相关投标人均作资格无效处理。</w:t>
      </w:r>
    </w:p>
    <w:p w14:paraId="02B230D2">
      <w:pPr>
        <w:pStyle w:val="36"/>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bookmarkStart w:id="63" w:name="_Toc9436"/>
      <w:bookmarkStart w:id="64" w:name="_Toc17250"/>
      <w:bookmarkStart w:id="65" w:name="_Toc32498"/>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八</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无效</w:t>
      </w:r>
      <w:r>
        <w:rPr>
          <w:rFonts w:hint="eastAsia" w:ascii="仿宋" w:hAnsi="仿宋" w:eastAsia="仿宋" w:cs="仿宋"/>
          <w:b/>
          <w:i w:val="0"/>
          <w:iCs w:val="0"/>
          <w:color w:val="auto"/>
          <w:sz w:val="24"/>
          <w:szCs w:val="24"/>
          <w:highlight w:val="none"/>
          <w:lang w:eastAsia="zh-CN"/>
        </w:rPr>
        <w:t>标</w:t>
      </w:r>
      <w:r>
        <w:rPr>
          <w:rFonts w:hint="eastAsia" w:ascii="仿宋" w:hAnsi="仿宋" w:eastAsia="仿宋" w:cs="仿宋"/>
          <w:b/>
          <w:i w:val="0"/>
          <w:iCs w:val="0"/>
          <w:color w:val="auto"/>
          <w:sz w:val="24"/>
          <w:szCs w:val="24"/>
          <w:highlight w:val="none"/>
        </w:rPr>
        <w:t>条款</w:t>
      </w:r>
      <w:bookmarkEnd w:id="63"/>
      <w:bookmarkEnd w:id="64"/>
      <w:bookmarkEnd w:id="65"/>
    </w:p>
    <w:p w14:paraId="28ED75C0">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1.有下列情况之一的，对投标人作无效标处理。</w:t>
      </w:r>
    </w:p>
    <w:p w14:paraId="0F0C14F1">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不具备</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规</w:t>
      </w:r>
      <w:r>
        <w:rPr>
          <w:rFonts w:hint="eastAsia" w:ascii="仿宋" w:hAnsi="仿宋" w:eastAsia="仿宋" w:cs="仿宋"/>
          <w:bCs/>
          <w:i w:val="0"/>
          <w:iCs w:val="0"/>
          <w:color w:val="auto"/>
          <w:sz w:val="24"/>
          <w:szCs w:val="24"/>
          <w:highlight w:val="none"/>
          <w:lang w:eastAsia="zh-CN"/>
        </w:rPr>
        <w:t>定的</w:t>
      </w:r>
      <w:r>
        <w:rPr>
          <w:rFonts w:hint="eastAsia" w:ascii="仿宋" w:hAnsi="仿宋" w:eastAsia="仿宋" w:cs="仿宋"/>
          <w:bCs/>
          <w:i w:val="0"/>
          <w:iCs w:val="0"/>
          <w:color w:val="auto"/>
          <w:sz w:val="24"/>
          <w:szCs w:val="24"/>
          <w:highlight w:val="none"/>
        </w:rPr>
        <w:t>资格要求</w:t>
      </w:r>
      <w:r>
        <w:rPr>
          <w:rFonts w:hint="eastAsia" w:ascii="仿宋" w:hAnsi="仿宋" w:eastAsia="仿宋" w:cs="仿宋"/>
          <w:bCs/>
          <w:i w:val="0"/>
          <w:iCs w:val="0"/>
          <w:color w:val="auto"/>
          <w:sz w:val="24"/>
          <w:szCs w:val="24"/>
          <w:highlight w:val="none"/>
          <w:lang w:eastAsia="zh-CN"/>
        </w:rPr>
        <w:t>。</w:t>
      </w:r>
    </w:p>
    <w:p w14:paraId="5269180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获取</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的投标人与参加开标投标人发生实质性变更的且未提供有效证明的</w:t>
      </w:r>
      <w:r>
        <w:rPr>
          <w:rFonts w:hint="eastAsia" w:ascii="仿宋" w:hAnsi="仿宋" w:eastAsia="仿宋" w:cs="仿宋"/>
          <w:bCs/>
          <w:i w:val="0"/>
          <w:iCs w:val="0"/>
          <w:color w:val="auto"/>
          <w:sz w:val="24"/>
          <w:szCs w:val="24"/>
          <w:highlight w:val="none"/>
          <w:lang w:eastAsia="zh-CN"/>
        </w:rPr>
        <w:t>。</w:t>
      </w:r>
    </w:p>
    <w:p w14:paraId="7F4F222A">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⑶</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在“资格审查文件”“</w:t>
      </w:r>
      <w:r>
        <w:rPr>
          <w:rFonts w:hint="eastAsia" w:ascii="仿宋" w:hAnsi="仿宋" w:eastAsia="仿宋" w:cs="仿宋"/>
          <w:bCs/>
          <w:i w:val="0"/>
          <w:iCs w:val="0"/>
          <w:color w:val="auto"/>
          <w:sz w:val="24"/>
          <w:szCs w:val="24"/>
          <w:highlight w:val="none"/>
          <w:lang w:eastAsia="zh-CN"/>
        </w:rPr>
        <w:t>技术商务文件</w:t>
      </w:r>
      <w:r>
        <w:rPr>
          <w:rFonts w:hint="eastAsia" w:ascii="仿宋" w:hAnsi="仿宋" w:eastAsia="仿宋" w:cs="仿宋"/>
          <w:bCs/>
          <w:i w:val="0"/>
          <w:iCs w:val="0"/>
          <w:color w:val="auto"/>
          <w:sz w:val="24"/>
          <w:szCs w:val="24"/>
          <w:highlight w:val="none"/>
        </w:rPr>
        <w:t>”中出现投标报价的</w:t>
      </w:r>
      <w:r>
        <w:rPr>
          <w:rFonts w:hint="eastAsia" w:ascii="仿宋" w:hAnsi="仿宋" w:eastAsia="仿宋" w:cs="仿宋"/>
          <w:bCs/>
          <w:i w:val="0"/>
          <w:iCs w:val="0"/>
          <w:color w:val="auto"/>
          <w:sz w:val="24"/>
          <w:szCs w:val="24"/>
          <w:highlight w:val="none"/>
          <w:lang w:eastAsia="zh-CN"/>
        </w:rPr>
        <w:t>。</w:t>
      </w:r>
    </w:p>
    <w:p w14:paraId="7D71A31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4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⑷</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中有▲处条款投标人未</w:t>
      </w:r>
      <w:r>
        <w:rPr>
          <w:rFonts w:hint="eastAsia" w:ascii="仿宋" w:hAnsi="仿宋" w:eastAsia="仿宋" w:cs="仿宋"/>
          <w:bCs/>
          <w:i w:val="0"/>
          <w:iCs w:val="0"/>
          <w:color w:val="auto"/>
          <w:sz w:val="24"/>
          <w:szCs w:val="24"/>
          <w:highlight w:val="none"/>
          <w:lang w:eastAsia="zh-CN"/>
        </w:rPr>
        <w:t>做</w:t>
      </w:r>
      <w:r>
        <w:rPr>
          <w:rFonts w:hint="eastAsia" w:ascii="仿宋" w:hAnsi="仿宋" w:eastAsia="仿宋" w:cs="仿宋"/>
          <w:bCs/>
          <w:i w:val="0"/>
          <w:iCs w:val="0"/>
          <w:color w:val="auto"/>
          <w:sz w:val="24"/>
          <w:szCs w:val="24"/>
          <w:highlight w:val="none"/>
        </w:rPr>
        <w:t>实质性响应的</w:t>
      </w:r>
      <w:r>
        <w:rPr>
          <w:rFonts w:hint="eastAsia" w:ascii="仿宋" w:hAnsi="仿宋" w:eastAsia="仿宋" w:cs="仿宋"/>
          <w:bCs/>
          <w:i w:val="0"/>
          <w:iCs w:val="0"/>
          <w:color w:val="auto"/>
          <w:sz w:val="24"/>
          <w:szCs w:val="24"/>
          <w:highlight w:val="none"/>
          <w:lang w:eastAsia="zh-CN"/>
        </w:rPr>
        <w:t>。</w:t>
      </w:r>
    </w:p>
    <w:p w14:paraId="2E878B73">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5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⑸</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提供虚假材料谋取中标的</w:t>
      </w:r>
      <w:r>
        <w:rPr>
          <w:rFonts w:hint="eastAsia" w:ascii="仿宋" w:hAnsi="仿宋" w:eastAsia="仿宋" w:cs="仿宋"/>
          <w:bCs/>
          <w:i w:val="0"/>
          <w:iCs w:val="0"/>
          <w:color w:val="auto"/>
          <w:sz w:val="24"/>
          <w:szCs w:val="24"/>
          <w:highlight w:val="none"/>
          <w:lang w:eastAsia="zh-CN"/>
        </w:rPr>
        <w:t>。</w:t>
      </w:r>
    </w:p>
    <w:p w14:paraId="0FA33008">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6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⑹</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投标报价超过采购预算价或最高限价</w:t>
      </w:r>
      <w:r>
        <w:rPr>
          <w:rFonts w:hint="eastAsia" w:ascii="仿宋" w:hAnsi="仿宋" w:eastAsia="仿宋" w:cs="仿宋"/>
          <w:b w:val="0"/>
          <w:bCs/>
          <w:color w:val="auto"/>
          <w:sz w:val="24"/>
          <w:szCs w:val="24"/>
          <w:highlight w:val="none"/>
          <w:lang w:val="en-US" w:eastAsia="zh-CN"/>
        </w:rPr>
        <w:t>（单项最高限价，如有）</w:t>
      </w:r>
      <w:r>
        <w:rPr>
          <w:rFonts w:hint="eastAsia" w:ascii="仿宋" w:hAnsi="仿宋" w:eastAsia="仿宋" w:cs="仿宋"/>
          <w:bCs/>
          <w:i w:val="0"/>
          <w:iCs w:val="0"/>
          <w:color w:val="auto"/>
          <w:sz w:val="24"/>
          <w:szCs w:val="24"/>
          <w:highlight w:val="none"/>
        </w:rPr>
        <w:t>的</w:t>
      </w:r>
      <w:r>
        <w:rPr>
          <w:rFonts w:hint="eastAsia" w:ascii="仿宋" w:hAnsi="仿宋" w:eastAsia="仿宋" w:cs="仿宋"/>
          <w:bCs/>
          <w:i w:val="0"/>
          <w:iCs w:val="0"/>
          <w:color w:val="auto"/>
          <w:sz w:val="24"/>
          <w:szCs w:val="24"/>
          <w:highlight w:val="none"/>
          <w:lang w:eastAsia="zh-CN"/>
        </w:rPr>
        <w:t>。</w:t>
      </w:r>
    </w:p>
    <w:p w14:paraId="38FAD3B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7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⑺</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资格审查文件不全的，或者不符合</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标明的资格要求的</w:t>
      </w:r>
      <w:r>
        <w:rPr>
          <w:rFonts w:hint="eastAsia" w:ascii="仿宋" w:hAnsi="仿宋" w:eastAsia="仿宋" w:cs="仿宋"/>
          <w:bCs/>
          <w:i w:val="0"/>
          <w:iCs w:val="0"/>
          <w:color w:val="auto"/>
          <w:sz w:val="24"/>
          <w:szCs w:val="24"/>
          <w:highlight w:val="none"/>
          <w:lang w:eastAsia="zh-CN"/>
        </w:rPr>
        <w:t>。</w:t>
      </w:r>
    </w:p>
    <w:p w14:paraId="7CC95AFF">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8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⑻</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投标人在投标报价计算或表达上有错误时，投标人不接受修正后报价的</w:t>
      </w:r>
      <w:r>
        <w:rPr>
          <w:rFonts w:hint="eastAsia" w:ascii="仿宋" w:hAnsi="仿宋" w:eastAsia="仿宋" w:cs="仿宋"/>
          <w:bCs/>
          <w:i w:val="0"/>
          <w:iCs w:val="0"/>
          <w:color w:val="auto"/>
          <w:sz w:val="24"/>
          <w:szCs w:val="24"/>
          <w:highlight w:val="none"/>
          <w:lang w:eastAsia="zh-CN"/>
        </w:rPr>
        <w:t>。</w:t>
      </w:r>
    </w:p>
    <w:p w14:paraId="5E98CA4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9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⑼</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明显不符合</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中主要技术规格、技术标准的（例如关于“▲”条款及特别说明的）</w:t>
      </w:r>
      <w:r>
        <w:rPr>
          <w:rFonts w:hint="eastAsia" w:ascii="仿宋" w:hAnsi="仿宋" w:eastAsia="仿宋" w:cs="仿宋"/>
          <w:bCs/>
          <w:i w:val="0"/>
          <w:iCs w:val="0"/>
          <w:color w:val="auto"/>
          <w:sz w:val="24"/>
          <w:szCs w:val="24"/>
          <w:highlight w:val="none"/>
          <w:lang w:eastAsia="zh-CN"/>
        </w:rPr>
        <w:t>。</w:t>
      </w:r>
    </w:p>
    <w:p w14:paraId="2D7B35DD">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10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⑽</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投标文件含有</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不能接受的附加条件的</w:t>
      </w:r>
      <w:r>
        <w:rPr>
          <w:rFonts w:hint="eastAsia" w:ascii="仿宋" w:hAnsi="仿宋" w:eastAsia="仿宋" w:cs="仿宋"/>
          <w:bCs/>
          <w:i w:val="0"/>
          <w:iCs w:val="0"/>
          <w:color w:val="auto"/>
          <w:sz w:val="24"/>
          <w:szCs w:val="24"/>
          <w:highlight w:val="none"/>
          <w:lang w:eastAsia="zh-CN"/>
        </w:rPr>
        <w:t>。</w:t>
      </w:r>
    </w:p>
    <w:p w14:paraId="668F26B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⑾</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投标文件载明的采购</w:t>
      </w:r>
      <w:r>
        <w:rPr>
          <w:rFonts w:hint="eastAsia" w:ascii="仿宋" w:hAnsi="仿宋" w:eastAsia="仿宋" w:cs="仿宋"/>
          <w:bCs/>
          <w:i w:val="0"/>
          <w:iCs w:val="0"/>
          <w:color w:val="auto"/>
          <w:sz w:val="24"/>
          <w:szCs w:val="24"/>
          <w:highlight w:val="none"/>
          <w:lang w:val="en-US" w:eastAsia="zh-CN"/>
        </w:rPr>
        <w:t>项目完成期限超过了采购项目文件规定的期限。</w:t>
      </w:r>
    </w:p>
    <w:p w14:paraId="726497A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fldChar w:fldCharType="begin"/>
      </w:r>
      <w:r>
        <w:rPr>
          <w:rFonts w:hint="eastAsia" w:ascii="仿宋" w:hAnsi="仿宋" w:eastAsia="仿宋" w:cs="仿宋"/>
          <w:bCs/>
          <w:i w:val="0"/>
          <w:iCs w:val="0"/>
          <w:color w:val="auto"/>
          <w:sz w:val="24"/>
          <w:szCs w:val="24"/>
          <w:highlight w:val="none"/>
          <w:lang w:val="en-US" w:eastAsia="zh-CN"/>
        </w:rPr>
        <w:instrText xml:space="preserve"> = 12 \* GB2 \* MERGEFORMAT </w:instrText>
      </w:r>
      <w:r>
        <w:rPr>
          <w:rFonts w:hint="eastAsia" w:ascii="仿宋" w:hAnsi="仿宋" w:eastAsia="仿宋" w:cs="仿宋"/>
          <w:bCs/>
          <w:i w:val="0"/>
          <w:iCs w:val="0"/>
          <w:color w:val="auto"/>
          <w:sz w:val="24"/>
          <w:szCs w:val="24"/>
          <w:highlight w:val="none"/>
          <w:lang w:val="en-US" w:eastAsia="zh-CN"/>
        </w:rPr>
        <w:fldChar w:fldCharType="separate"/>
      </w:r>
      <w:r>
        <w:rPr>
          <w:rFonts w:hint="eastAsia" w:ascii="仿宋" w:hAnsi="仿宋" w:eastAsia="仿宋" w:cs="仿宋"/>
          <w:bCs/>
          <w:i w:val="0"/>
          <w:iCs w:val="0"/>
          <w:color w:val="auto"/>
          <w:sz w:val="24"/>
          <w:szCs w:val="24"/>
          <w:highlight w:val="none"/>
          <w:lang w:val="en-US" w:eastAsia="zh-CN"/>
        </w:rPr>
        <w:t>⑿</w:t>
      </w:r>
      <w:r>
        <w:rPr>
          <w:rFonts w:hint="eastAsia" w:ascii="仿宋" w:hAnsi="仿宋" w:eastAsia="仿宋" w:cs="仿宋"/>
          <w:bCs/>
          <w:i w:val="0"/>
          <w:iCs w:val="0"/>
          <w:color w:val="auto"/>
          <w:sz w:val="24"/>
          <w:szCs w:val="24"/>
          <w:highlight w:val="none"/>
          <w:lang w:val="en-US" w:eastAsia="zh-CN"/>
        </w:rPr>
        <w:fldChar w:fldCharType="end"/>
      </w:r>
      <w:r>
        <w:rPr>
          <w:rFonts w:hint="eastAsia" w:ascii="仿宋" w:hAnsi="仿宋" w:eastAsia="仿宋" w:cs="仿宋"/>
          <w:bCs/>
          <w:i w:val="0"/>
          <w:iCs w:val="0"/>
          <w:color w:val="auto"/>
          <w:sz w:val="24"/>
          <w:szCs w:val="24"/>
          <w:highlight w:val="none"/>
          <w:lang w:val="en-US" w:eastAsia="zh-CN"/>
        </w:rPr>
        <w:t>投标人有围标串标行为或明显串标嫌疑的。</w:t>
      </w:r>
    </w:p>
    <w:p w14:paraId="7D81951F">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⒀</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val="en-US" w:eastAsia="zh-CN"/>
        </w:rPr>
        <w:t>投标（响应）文件未按招标文件要求加盖投标单位公章、无法定代表人（负责人）签字、盖章或其授权代表签字、盖章的；</w:t>
      </w:r>
    </w:p>
    <w:p w14:paraId="0E48E331">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rPr>
        <w:t>⒁</w:t>
      </w:r>
      <w:r>
        <w:rPr>
          <w:rFonts w:hint="eastAsia" w:ascii="仿宋" w:hAnsi="仿宋" w:eastAsia="仿宋" w:cs="仿宋"/>
          <w:bCs/>
          <w:i w:val="0"/>
          <w:iCs w:val="0"/>
          <w:color w:val="auto"/>
          <w:sz w:val="24"/>
          <w:szCs w:val="24"/>
          <w:highlight w:val="none"/>
          <w:lang w:val="en-US" w:eastAsia="zh-CN"/>
        </w:rPr>
        <w:t>投标人存在下列情形之一且无法合理解释的：</w:t>
      </w:r>
    </w:p>
    <w:p w14:paraId="55F0E166">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1)不同投标人的电子投标(响应)文件上传计算机的网卡MAC地址或硬盘序列号等硬件信息相同的；</w:t>
      </w:r>
    </w:p>
    <w:p w14:paraId="1A3F67BE">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2)上传的电子投标（响应）文件若出现使用本项目其他投标（响应）供应商的数字证书加密的，或者加盖本项目其他投标（响应）供应商的电子印章的；</w:t>
      </w:r>
    </w:p>
    <w:p w14:paraId="3CB57999">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3)不同投标人的投标（响应）文件的内容存在3处（含）以上错误一致的；</w:t>
      </w:r>
    </w:p>
    <w:p w14:paraId="7A6F07FB">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4)不同投标人联系人为同一人或不同联系人的联系电话一致的。</w:t>
      </w:r>
    </w:p>
    <w:p w14:paraId="47585941">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rPr>
        <w:t>⒂</w:t>
      </w:r>
      <w:r>
        <w:rPr>
          <w:rFonts w:hint="eastAsia" w:ascii="仿宋" w:hAnsi="仿宋" w:eastAsia="仿宋" w:cs="仿宋"/>
          <w:bCs/>
          <w:i w:val="0"/>
          <w:iCs w:val="0"/>
          <w:color w:val="auto"/>
          <w:sz w:val="24"/>
          <w:szCs w:val="24"/>
          <w:highlight w:val="none"/>
          <w:lang w:val="en-US" w:eastAsia="zh-CN"/>
        </w:rPr>
        <w:t>投标供应商的报价存在下列情形之一的，其投标（响应）文件无效：</w:t>
      </w:r>
    </w:p>
    <w:p w14:paraId="50B65CBF">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1)投标（响应）报价低于全部通过符合性审查供应商投标（响应）报价平均值50%，即投标（响应）报价＜全部通过符合性审查供应商投标（响应）报价平均值×50%；</w:t>
      </w:r>
    </w:p>
    <w:p w14:paraId="37DD310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2)投标（响应）报价低于通过符合性审查且报价次低供应商投标（响应）报价50%的，即投标（响应）报价＜通过符合性审查且报价次低供应商投标（响应）报价×50%。</w:t>
      </w:r>
    </w:p>
    <w:p w14:paraId="7FD42FCF">
      <w:pPr>
        <w:pStyle w:val="36"/>
        <w:spacing w:line="360" w:lineRule="auto"/>
        <w:ind w:left="0" w:leftChars="0" w:firstLine="638" w:firstLineChars="266"/>
        <w:jc w:val="left"/>
        <w:outlineLvl w:val="9"/>
        <w:rPr>
          <w:rFonts w:hint="eastAsia" w:ascii="仿宋" w:hAnsi="仿宋" w:eastAsia="仿宋" w:cs="仿宋"/>
          <w:b/>
          <w:i w:val="0"/>
          <w:iCs w:val="0"/>
          <w:color w:val="auto"/>
          <w:sz w:val="24"/>
          <w:szCs w:val="24"/>
          <w:highlight w:val="none"/>
          <w:lang w:eastAsia="zh-CN"/>
        </w:rPr>
      </w:pPr>
      <w:r>
        <w:rPr>
          <w:rFonts w:hint="eastAsia" w:ascii="仿宋" w:hAnsi="仿宋" w:eastAsia="仿宋" w:cs="仿宋"/>
          <w:bCs/>
          <w:i w:val="0"/>
          <w:iCs w:val="0"/>
          <w:color w:val="auto"/>
          <w:sz w:val="24"/>
          <w:szCs w:val="24"/>
          <w:highlight w:val="none"/>
          <w:lang w:val="en-US" w:eastAsia="zh-CN"/>
        </w:rPr>
        <w:t>⒃不符合法律法规和招标</w:t>
      </w:r>
      <w:r>
        <w:rPr>
          <w:rFonts w:hint="eastAsia" w:ascii="仿宋" w:hAnsi="仿宋" w:eastAsia="仿宋" w:cs="仿宋"/>
          <w:bCs/>
          <w:i w:val="0"/>
          <w:iCs w:val="0"/>
          <w:color w:val="auto"/>
          <w:sz w:val="24"/>
          <w:szCs w:val="24"/>
          <w:highlight w:val="none"/>
          <w:lang w:eastAsia="zh-CN"/>
        </w:rPr>
        <w:t>文件</w:t>
      </w:r>
      <w:r>
        <w:rPr>
          <w:rFonts w:hint="eastAsia" w:ascii="仿宋" w:hAnsi="仿宋" w:eastAsia="仿宋" w:cs="仿宋"/>
          <w:bCs/>
          <w:i w:val="0"/>
          <w:iCs w:val="0"/>
          <w:color w:val="auto"/>
          <w:sz w:val="24"/>
          <w:szCs w:val="24"/>
          <w:highlight w:val="none"/>
        </w:rPr>
        <w:t>规定的其他实质性要求的。</w:t>
      </w:r>
      <w:bookmarkStart w:id="66" w:name="_Toc2251"/>
      <w:bookmarkStart w:id="67" w:name="_Toc25302"/>
      <w:bookmarkStart w:id="68" w:name="_Toc17824"/>
    </w:p>
    <w:p w14:paraId="66DD3700">
      <w:pPr>
        <w:pStyle w:val="36"/>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九</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废标的情形</w:t>
      </w:r>
      <w:bookmarkEnd w:id="66"/>
      <w:bookmarkEnd w:id="67"/>
      <w:bookmarkEnd w:id="68"/>
    </w:p>
    <w:p w14:paraId="7C272D3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1.采购中，出现下列情形之一的，应予废标：</w:t>
      </w:r>
    </w:p>
    <w:p w14:paraId="63BF4997">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符合专业条件的投标人或者对</w:t>
      </w:r>
      <w:r>
        <w:rPr>
          <w:rFonts w:hint="eastAsia" w:ascii="仿宋" w:hAnsi="仿宋" w:eastAsia="仿宋" w:cs="仿宋"/>
          <w:bCs/>
          <w:i w:val="0"/>
          <w:iCs w:val="0"/>
          <w:color w:val="auto"/>
          <w:sz w:val="24"/>
          <w:szCs w:val="24"/>
          <w:highlight w:val="none"/>
          <w:lang w:eastAsia="zh-CN"/>
        </w:rPr>
        <w:t>招标文件做</w:t>
      </w:r>
      <w:r>
        <w:rPr>
          <w:rFonts w:hint="eastAsia" w:ascii="仿宋" w:hAnsi="仿宋" w:eastAsia="仿宋" w:cs="仿宋"/>
          <w:bCs/>
          <w:i w:val="0"/>
          <w:iCs w:val="0"/>
          <w:color w:val="auto"/>
          <w:sz w:val="24"/>
          <w:szCs w:val="24"/>
          <w:highlight w:val="none"/>
        </w:rPr>
        <w:t>实质响应的投标人不足3家的</w:t>
      </w:r>
      <w:r>
        <w:rPr>
          <w:rFonts w:hint="eastAsia" w:ascii="仿宋" w:hAnsi="仿宋" w:eastAsia="仿宋" w:cs="仿宋"/>
          <w:bCs/>
          <w:i w:val="0"/>
          <w:iCs w:val="0"/>
          <w:color w:val="auto"/>
          <w:sz w:val="24"/>
          <w:szCs w:val="24"/>
          <w:highlight w:val="none"/>
          <w:lang w:eastAsia="zh-CN"/>
        </w:rPr>
        <w:t>。</w:t>
      </w:r>
    </w:p>
    <w:p w14:paraId="3681F58F">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出现影响采购公正的违法、违规行为的</w:t>
      </w:r>
      <w:r>
        <w:rPr>
          <w:rFonts w:hint="eastAsia" w:ascii="仿宋" w:hAnsi="仿宋" w:eastAsia="仿宋" w:cs="仿宋"/>
          <w:bCs/>
          <w:i w:val="0"/>
          <w:iCs w:val="0"/>
          <w:color w:val="auto"/>
          <w:sz w:val="24"/>
          <w:szCs w:val="24"/>
          <w:highlight w:val="none"/>
          <w:lang w:eastAsia="zh-CN"/>
        </w:rPr>
        <w:t>。</w:t>
      </w:r>
    </w:p>
    <w:p w14:paraId="439638E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⑶</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投标人的报价均超过了采购预算，</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不能支付的</w:t>
      </w:r>
      <w:r>
        <w:rPr>
          <w:rFonts w:hint="eastAsia" w:ascii="仿宋" w:hAnsi="仿宋" w:eastAsia="仿宋" w:cs="仿宋"/>
          <w:bCs/>
          <w:i w:val="0"/>
          <w:iCs w:val="0"/>
          <w:color w:val="auto"/>
          <w:sz w:val="24"/>
          <w:szCs w:val="24"/>
          <w:highlight w:val="none"/>
          <w:lang w:eastAsia="zh-CN"/>
        </w:rPr>
        <w:t>。</w:t>
      </w:r>
    </w:p>
    <w:p w14:paraId="5852BE95">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4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⑷</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因重大变故，采购任务取消的。</w:t>
      </w:r>
    </w:p>
    <w:p w14:paraId="24747447">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废标后，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应当将废标理由通知所有投标人；除采购任务取消情形外，应当重新组织招标。</w:t>
      </w:r>
    </w:p>
    <w:p w14:paraId="7CD861D2">
      <w:pPr>
        <w:pStyle w:val="36"/>
        <w:spacing w:line="360" w:lineRule="auto"/>
        <w:ind w:left="0" w:leftChars="0" w:firstLine="641" w:firstLineChars="266"/>
        <w:jc w:val="left"/>
        <w:outlineLvl w:val="9"/>
        <w:rPr>
          <w:rFonts w:hint="eastAsia" w:ascii="仿宋" w:hAnsi="仿宋" w:eastAsia="仿宋" w:cs="仿宋"/>
          <w:b/>
          <w:i w:val="0"/>
          <w:iCs w:val="0"/>
          <w:color w:val="auto"/>
          <w:sz w:val="24"/>
          <w:szCs w:val="24"/>
          <w:highlight w:val="none"/>
        </w:rPr>
      </w:pPr>
      <w:bookmarkStart w:id="69" w:name="_Toc30791"/>
      <w:bookmarkStart w:id="70" w:name="_Toc22675"/>
      <w:bookmarkStart w:id="71" w:name="_Toc22177"/>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十</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rPr>
        <w:t>评标程序</w:t>
      </w:r>
      <w:bookmarkEnd w:id="69"/>
      <w:bookmarkEnd w:id="70"/>
      <w:bookmarkEnd w:id="71"/>
    </w:p>
    <w:p w14:paraId="37D59EBF">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1.评审小组</w:t>
      </w:r>
    </w:p>
    <w:p w14:paraId="5644DED8">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和</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将根据采购货物或服务的特点依法组建评审小组，评审小组对</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进行审查、询标、评议和推荐中标候选人。</w:t>
      </w:r>
    </w:p>
    <w:p w14:paraId="6A9B41D3">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在评标期间，若有需要投标人应派代表参加询标。</w:t>
      </w:r>
    </w:p>
    <w:p w14:paraId="1C47E064">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bookmarkStart w:id="72" w:name="_Toc24550044"/>
      <w:bookmarkStart w:id="73" w:name="_Toc33194395"/>
      <w:r>
        <w:rPr>
          <w:rFonts w:hint="eastAsia" w:ascii="仿宋" w:hAnsi="仿宋" w:eastAsia="仿宋" w:cs="仿宋"/>
          <w:bCs/>
          <w:i w:val="0"/>
          <w:iCs w:val="0"/>
          <w:color w:val="auto"/>
          <w:sz w:val="24"/>
          <w:szCs w:val="24"/>
          <w:highlight w:val="none"/>
        </w:rPr>
        <w:t>2.评标流程及内容</w:t>
      </w:r>
      <w:bookmarkEnd w:id="72"/>
      <w:bookmarkEnd w:id="73"/>
    </w:p>
    <w:p w14:paraId="6F18664A">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本项目具体的评标事务由评审小组负责，评标流程及内容如下：</w:t>
      </w:r>
    </w:p>
    <w:p w14:paraId="6C64A9D3">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评标前准备</w:t>
      </w:r>
    </w:p>
    <w:p w14:paraId="28B46278">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GB3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①</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由评标专家推选评审小组组长，</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代表不得担任评审小组组长。</w:t>
      </w:r>
    </w:p>
    <w:p w14:paraId="743CD4D8">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②由评审小组组长召集所有评审小组成员阅读</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及相关补充、质疑、答复文件、项目书面说明等材料，熟悉采购项目基本情况、项目技术规范和服务要求、合同主要条款、投标文件无效情形、评标办法、评标标准，以及其他与评标有关的内容。</w:t>
      </w:r>
    </w:p>
    <w:p w14:paraId="21E10E82">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投标文件的初步审查、符合性审查</w:t>
      </w:r>
    </w:p>
    <w:p w14:paraId="13067540">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对所有通过资格审查的投标人的投标文件进行初步审查，审查、评价投标文件是否符合</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的商务、技术、服务等实质性要求。</w:t>
      </w:r>
    </w:p>
    <w:p w14:paraId="0FFD8AC0">
      <w:pPr>
        <w:pStyle w:val="36"/>
        <w:spacing w:line="360" w:lineRule="auto"/>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评审小组首先对所有通过资格审查的投标人的投标文件进行符合性审查，审查每份投标文件是否实质上响应了</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的要求（实质性响应的投标文件是指投标文件符合</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规定的实质性内容、条件和规定）。</w:t>
      </w:r>
    </w:p>
    <w:p w14:paraId="7092E7EA">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3.投标文件的澄清、说明或补正</w:t>
      </w:r>
    </w:p>
    <w:p w14:paraId="20677A7F">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对于投标文件中含义不明确、同类问题表述不一致或者有明显文字和计算错误内容的，评审小组将以书面形式（或通过“衢州市阳光交易服务平台”在线询标）的形式要求投标人在规定的时间内作出必要的澄清、说明或者补正，投标人澄清、说明或补正时间为30分钟。</w:t>
      </w:r>
    </w:p>
    <w:p w14:paraId="6A0D6CAE">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投标人的澄清、说明或者补正应当采用书面（或通过“衢州市阳光交易服务平台”在线答复）形式提交，并加盖公章，或者由</w:t>
      </w:r>
      <w:r>
        <w:rPr>
          <w:rFonts w:hint="eastAsia" w:ascii="仿宋" w:hAnsi="仿宋" w:eastAsia="仿宋" w:cs="仿宋"/>
          <w:bCs/>
          <w:i w:val="0"/>
          <w:iCs w:val="0"/>
          <w:color w:val="auto"/>
          <w:sz w:val="24"/>
          <w:szCs w:val="24"/>
          <w:highlight w:val="none"/>
          <w:lang w:eastAsia="zh-CN"/>
        </w:rPr>
        <w:t>法定代表人（负责人）</w:t>
      </w:r>
      <w:r>
        <w:rPr>
          <w:rFonts w:hint="eastAsia" w:ascii="仿宋" w:hAnsi="仿宋" w:eastAsia="仿宋" w:cs="仿宋"/>
          <w:bCs/>
          <w:i w:val="0"/>
          <w:iCs w:val="0"/>
          <w:color w:val="auto"/>
          <w:sz w:val="24"/>
          <w:szCs w:val="24"/>
          <w:highlight w:val="none"/>
        </w:rPr>
        <w:t>或其授权的代表签字。投标人的澄清、说明或者补正不得超出投标文件的范围或者改变投标文件的实质性内容。</w:t>
      </w:r>
    </w:p>
    <w:p w14:paraId="1118A330">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4.投标文件错误的修正</w:t>
      </w:r>
    </w:p>
    <w:p w14:paraId="56ABF27C">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投标文件如果出现计算或表达上的错误，修正错误的原则如下：</w:t>
      </w:r>
    </w:p>
    <w:p w14:paraId="1CDD9225">
      <w:pPr>
        <w:pStyle w:val="36"/>
        <w:tabs>
          <w:tab w:val="left" w:pos="0"/>
        </w:tabs>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GB3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①</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投标文件中开标一览表内容与投标文件中相应内容不一致的，以开标一览表为准。</w:t>
      </w:r>
    </w:p>
    <w:p w14:paraId="1C5C9B55">
      <w:pPr>
        <w:pStyle w:val="36"/>
        <w:tabs>
          <w:tab w:val="left" w:pos="0"/>
        </w:tabs>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lang w:eastAsia="zh-CN"/>
        </w:rPr>
      </w:pPr>
      <w:r>
        <w:rPr>
          <w:rFonts w:hint="eastAsia" w:ascii="仿宋" w:hAnsi="仿宋" w:eastAsia="仿宋" w:cs="仿宋"/>
          <w:bCs/>
          <w:i w:val="0"/>
          <w:iCs w:val="0"/>
          <w:color w:val="auto"/>
          <w:sz w:val="24"/>
          <w:szCs w:val="24"/>
          <w:highlight w:val="none"/>
        </w:rPr>
        <w:t>②投标文件的大写金额和小写金额不一致的，以大写金额为准</w:t>
      </w:r>
      <w:r>
        <w:rPr>
          <w:rFonts w:hint="eastAsia" w:ascii="仿宋" w:hAnsi="仿宋" w:eastAsia="仿宋" w:cs="仿宋"/>
          <w:bCs/>
          <w:i w:val="0"/>
          <w:iCs w:val="0"/>
          <w:color w:val="auto"/>
          <w:sz w:val="24"/>
          <w:szCs w:val="24"/>
          <w:highlight w:val="none"/>
          <w:lang w:eastAsia="zh-CN"/>
        </w:rPr>
        <w:t>。</w:t>
      </w:r>
    </w:p>
    <w:p w14:paraId="1F8B3709">
      <w:pPr>
        <w:pStyle w:val="36"/>
        <w:tabs>
          <w:tab w:val="left" w:pos="0"/>
        </w:tabs>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GB3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③</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单价金额小数点或者百分比有明显错位的，应以开标一览表的总价为准，并修改单价</w:t>
      </w:r>
      <w:r>
        <w:rPr>
          <w:rFonts w:hint="eastAsia" w:ascii="仿宋" w:hAnsi="仿宋" w:eastAsia="仿宋" w:cs="仿宋"/>
          <w:bCs/>
          <w:i w:val="0"/>
          <w:iCs w:val="0"/>
          <w:color w:val="auto"/>
          <w:sz w:val="24"/>
          <w:szCs w:val="24"/>
          <w:highlight w:val="none"/>
          <w:lang w:eastAsia="zh-CN"/>
        </w:rPr>
        <w:t>。</w:t>
      </w:r>
    </w:p>
    <w:p w14:paraId="120C19F3">
      <w:pPr>
        <w:pStyle w:val="36"/>
        <w:tabs>
          <w:tab w:val="left" w:pos="0"/>
        </w:tabs>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4 \* GB3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④</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总价金额与单价汇总金额不一致的，以单价金额计算结果为准。</w:t>
      </w:r>
    </w:p>
    <w:p w14:paraId="497AAC4B">
      <w:pPr>
        <w:pStyle w:val="10"/>
        <w:spacing w:line="360" w:lineRule="auto"/>
        <w:ind w:left="0" w:leftChars="0" w:firstLine="420" w:firstLineChars="175"/>
        <w:outlineLvl w:val="9"/>
        <w:rPr>
          <w:rFonts w:hint="eastAsia" w:ascii="仿宋" w:hAnsi="仿宋" w:eastAsia="仿宋" w:cs="仿宋"/>
          <w:i w:val="0"/>
          <w:iCs w:val="0"/>
          <w:color w:val="auto"/>
          <w:sz w:val="24"/>
          <w:highlight w:val="none"/>
        </w:rPr>
      </w:pPr>
      <w:r>
        <w:rPr>
          <w:rFonts w:hint="eastAsia" w:ascii="仿宋" w:hAnsi="仿宋" w:eastAsia="仿宋" w:cs="仿宋"/>
          <w:b w:val="0"/>
          <w:i w:val="0"/>
          <w:iCs w:val="0"/>
          <w:color w:val="auto"/>
          <w:spacing w:val="0"/>
          <w:kern w:val="2"/>
          <w:sz w:val="24"/>
          <w:highlight w:val="none"/>
        </w:rPr>
        <w:t>注：同时出现两种以上不一致的，按照前款规定的顺序修正，修正后的报价需经投标人确认后产生约束力，投标人不确认的，其投标无效。</w:t>
      </w:r>
    </w:p>
    <w:p w14:paraId="290E491D">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对不同文字文本投标文件的解释发生异议的，以中文文本为准。</w:t>
      </w:r>
    </w:p>
    <w:p w14:paraId="0F5D466E">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5.评标</w:t>
      </w:r>
    </w:p>
    <w:p w14:paraId="3C4F19FD">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 xml:space="preserve">评定原则：根据符合采购需求、质量和服务等要求，综合评标确定中标人。 </w:t>
      </w:r>
    </w:p>
    <w:p w14:paraId="590B1D4A">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投标文件的澄清：在评标期间，评审小组可要求投标人对其投标文件进行澄清，但不得寻求、提供或允许对投标价格等实质性内容做任何更改。有关澄清的要求和答复均应以书面形式提交。</w:t>
      </w:r>
    </w:p>
    <w:p w14:paraId="355FF675">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⑶</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评标报告：评审小组完成评定后，向</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提交经各评审小组成员签字的评定结果报告，并按评定办法推荐中标候选人。</w:t>
      </w:r>
    </w:p>
    <w:p w14:paraId="3C074B93">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6.可中止电子交易活动的情形</w:t>
      </w:r>
    </w:p>
    <w:p w14:paraId="47665A5C">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采购过程中出现以下情形，导致电子交易平台无法正常运行，或者无法保证电子交易的公平、公正和安全时，</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可中止电子交易活动：</w:t>
      </w:r>
    </w:p>
    <w:p w14:paraId="44F9FABF">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电子交易平台发生故障而无法登录访问的</w:t>
      </w:r>
      <w:r>
        <w:rPr>
          <w:rFonts w:hint="eastAsia" w:ascii="仿宋" w:hAnsi="仿宋" w:eastAsia="仿宋" w:cs="仿宋"/>
          <w:bCs/>
          <w:i w:val="0"/>
          <w:iCs w:val="0"/>
          <w:color w:val="auto"/>
          <w:sz w:val="24"/>
          <w:szCs w:val="24"/>
          <w:highlight w:val="none"/>
          <w:lang w:eastAsia="zh-CN"/>
        </w:rPr>
        <w:t>。</w:t>
      </w:r>
    </w:p>
    <w:p w14:paraId="4DD00761">
      <w:pPr>
        <w:pStyle w:val="36"/>
        <w:spacing w:line="360" w:lineRule="auto"/>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电子交易平台应用或数据库出现错误，不能进行正常操作的</w:t>
      </w:r>
      <w:r>
        <w:rPr>
          <w:rFonts w:hint="eastAsia" w:ascii="仿宋" w:hAnsi="仿宋" w:eastAsia="仿宋" w:cs="仿宋"/>
          <w:bCs/>
          <w:i w:val="0"/>
          <w:iCs w:val="0"/>
          <w:color w:val="auto"/>
          <w:sz w:val="24"/>
          <w:szCs w:val="24"/>
          <w:highlight w:val="none"/>
          <w:lang w:eastAsia="zh-CN"/>
        </w:rPr>
        <w:t>。</w:t>
      </w:r>
    </w:p>
    <w:p w14:paraId="0B1BEEE0">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⑶</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电子交易平台发现严重安全漏洞，有潜在泄密危险的</w:t>
      </w:r>
      <w:r>
        <w:rPr>
          <w:rFonts w:hint="eastAsia" w:ascii="仿宋" w:hAnsi="仿宋" w:eastAsia="仿宋" w:cs="仿宋"/>
          <w:bCs/>
          <w:i w:val="0"/>
          <w:iCs w:val="0"/>
          <w:color w:val="auto"/>
          <w:sz w:val="24"/>
          <w:szCs w:val="24"/>
          <w:highlight w:val="none"/>
          <w:lang w:eastAsia="zh-CN"/>
        </w:rPr>
        <w:t>。</w:t>
      </w:r>
    </w:p>
    <w:p w14:paraId="63B50DD3">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4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⑷</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病毒发作导致不能进行正常操作的</w:t>
      </w:r>
      <w:r>
        <w:rPr>
          <w:rFonts w:hint="eastAsia" w:ascii="仿宋" w:hAnsi="仿宋" w:eastAsia="仿宋" w:cs="仿宋"/>
          <w:bCs/>
          <w:i w:val="0"/>
          <w:iCs w:val="0"/>
          <w:color w:val="auto"/>
          <w:sz w:val="24"/>
          <w:szCs w:val="24"/>
          <w:highlight w:val="none"/>
          <w:lang w:eastAsia="zh-CN"/>
        </w:rPr>
        <w:t>。</w:t>
      </w:r>
    </w:p>
    <w:p w14:paraId="209619C0">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5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⑸</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其他无法保证电子交易的公平、公正和安全的情况。</w:t>
      </w:r>
    </w:p>
    <w:p w14:paraId="7315E50B">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出现前款规定情形，不影响采购公平、公正性的，</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可以待上述情形消除后继续组织电子交易活动；影响或可能影响采购公平、公正性的，应当重新采购。</w:t>
      </w:r>
    </w:p>
    <w:p w14:paraId="6AC919FB">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7.保密</w:t>
      </w:r>
    </w:p>
    <w:p w14:paraId="5C87C250">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公开开标后直到宣布授予中标人合同为止，凡属于审查、澄清、评估和比较投标的有关资料且与授予合同有关的信息都不得向任何投标人或与上述评标过程无关的人员透露。</w:t>
      </w:r>
    </w:p>
    <w:p w14:paraId="73F95CD9">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投标人对评标、比较或授予合同决定的过程施加影响的企图和行为，都可能导致其投标被拒绝。</w:t>
      </w:r>
    </w:p>
    <w:p w14:paraId="23DA6DAE">
      <w:pPr>
        <w:pStyle w:val="36"/>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outlineLvl w:val="9"/>
        <w:rPr>
          <w:rFonts w:hint="eastAsia" w:ascii="仿宋" w:hAnsi="仿宋" w:eastAsia="仿宋" w:cs="仿宋"/>
          <w:b/>
          <w:i w:val="0"/>
          <w:iCs w:val="0"/>
          <w:color w:val="auto"/>
          <w:sz w:val="24"/>
          <w:szCs w:val="24"/>
          <w:highlight w:val="none"/>
        </w:rPr>
      </w:pPr>
      <w:bookmarkStart w:id="74" w:name="_Toc7982"/>
      <w:bookmarkStart w:id="75" w:name="_Toc16478"/>
      <w:bookmarkStart w:id="76" w:name="_Toc23559"/>
      <w:r>
        <w:rPr>
          <w:rFonts w:hint="eastAsia" w:ascii="仿宋" w:hAnsi="仿宋" w:eastAsia="仿宋" w:cs="仿宋"/>
          <w:b/>
          <w:i w:val="0"/>
          <w:iCs w:val="0"/>
          <w:color w:val="auto"/>
          <w:sz w:val="24"/>
          <w:szCs w:val="24"/>
          <w:highlight w:val="none"/>
        </w:rPr>
        <w:t>（十一）中标结果</w:t>
      </w:r>
      <w:bookmarkEnd w:id="74"/>
      <w:bookmarkEnd w:id="75"/>
      <w:bookmarkEnd w:id="76"/>
    </w:p>
    <w:p w14:paraId="4D4FCB41">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1.中标结果公告</w:t>
      </w:r>
    </w:p>
    <w:p w14:paraId="64A0A89B">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val="en-US" w:eastAsia="zh-CN"/>
        </w:rPr>
        <w:t>中标</w:t>
      </w:r>
      <w:r>
        <w:rPr>
          <w:rFonts w:hint="eastAsia" w:ascii="仿宋" w:hAnsi="仿宋" w:eastAsia="仿宋" w:cs="仿宋"/>
          <w:bCs/>
          <w:i w:val="0"/>
          <w:iCs w:val="0"/>
          <w:color w:val="auto"/>
          <w:sz w:val="24"/>
          <w:szCs w:val="24"/>
          <w:highlight w:val="none"/>
          <w:lang w:eastAsia="zh-CN"/>
        </w:rPr>
        <w:t>结果公示期限为1个工作日，经公示无异议后向</w:t>
      </w:r>
      <w:r>
        <w:rPr>
          <w:rFonts w:hint="eastAsia" w:ascii="仿宋" w:hAnsi="仿宋" w:eastAsia="仿宋" w:cs="仿宋"/>
          <w:bCs/>
          <w:i w:val="0"/>
          <w:iCs w:val="0"/>
          <w:color w:val="auto"/>
          <w:sz w:val="24"/>
          <w:szCs w:val="24"/>
          <w:highlight w:val="none"/>
          <w:lang w:val="en-US" w:eastAsia="zh-CN"/>
        </w:rPr>
        <w:t>中标人</w:t>
      </w:r>
      <w:r>
        <w:rPr>
          <w:rFonts w:hint="eastAsia" w:ascii="仿宋" w:hAnsi="仿宋" w:eastAsia="仿宋" w:cs="仿宋"/>
          <w:bCs/>
          <w:i w:val="0"/>
          <w:iCs w:val="0"/>
          <w:color w:val="auto"/>
          <w:sz w:val="24"/>
          <w:szCs w:val="24"/>
          <w:highlight w:val="none"/>
          <w:lang w:eastAsia="zh-CN"/>
        </w:rPr>
        <w:t>发出</w:t>
      </w:r>
      <w:r>
        <w:rPr>
          <w:rFonts w:hint="eastAsia" w:ascii="仿宋" w:hAnsi="仿宋" w:eastAsia="仿宋" w:cs="仿宋"/>
          <w:bCs/>
          <w:i w:val="0"/>
          <w:iCs w:val="0"/>
          <w:color w:val="auto"/>
          <w:sz w:val="24"/>
          <w:szCs w:val="24"/>
          <w:highlight w:val="none"/>
          <w:lang w:val="en-US" w:eastAsia="zh-CN"/>
        </w:rPr>
        <w:t>中标</w:t>
      </w:r>
      <w:r>
        <w:rPr>
          <w:rFonts w:hint="eastAsia" w:ascii="仿宋" w:hAnsi="仿宋" w:eastAsia="仿宋" w:cs="仿宋"/>
          <w:bCs/>
          <w:i w:val="0"/>
          <w:iCs w:val="0"/>
          <w:color w:val="auto"/>
          <w:sz w:val="24"/>
          <w:szCs w:val="24"/>
          <w:highlight w:val="none"/>
          <w:lang w:eastAsia="zh-CN"/>
        </w:rPr>
        <w:t>通知书。</w:t>
      </w:r>
    </w:p>
    <w:p w14:paraId="76A92BBB">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中标人因自身原因放弃中标或因不可抗力不能履行合同的，</w:t>
      </w:r>
      <w:r>
        <w:rPr>
          <w:rFonts w:hint="eastAsia" w:ascii="仿宋" w:hAnsi="仿宋" w:eastAsia="仿宋" w:cs="仿宋"/>
          <w:bCs/>
          <w:i w:val="0"/>
          <w:iCs w:val="0"/>
          <w:color w:val="auto"/>
          <w:sz w:val="24"/>
          <w:szCs w:val="24"/>
          <w:highlight w:val="none"/>
          <w:lang w:val="en-US" w:eastAsia="zh-CN"/>
        </w:rPr>
        <w:t>或</w:t>
      </w:r>
      <w:r>
        <w:rPr>
          <w:rFonts w:hint="eastAsia" w:ascii="仿宋" w:hAnsi="仿宋" w:eastAsia="仿宋" w:cs="仿宋"/>
          <w:bCs/>
          <w:i w:val="0"/>
          <w:iCs w:val="0"/>
          <w:color w:val="auto"/>
          <w:sz w:val="24"/>
          <w:szCs w:val="24"/>
          <w:highlight w:val="none"/>
        </w:rPr>
        <w:t>因中标人在本次采购活动中存在违规行为或其他原因使质疑成立的，招标人可以与第二中标候选人签订采购合同或重新组织招标；第二中标候选人因自身原因放弃中标或因不可抗力不能履行合同的，</w:t>
      </w:r>
      <w:r>
        <w:rPr>
          <w:rFonts w:hint="eastAsia" w:ascii="仿宋" w:hAnsi="仿宋" w:eastAsia="仿宋" w:cs="仿宋"/>
          <w:bCs/>
          <w:i w:val="0"/>
          <w:iCs w:val="0"/>
          <w:color w:val="auto"/>
          <w:sz w:val="24"/>
          <w:szCs w:val="24"/>
          <w:highlight w:val="none"/>
          <w:lang w:val="en-US" w:eastAsia="zh-CN"/>
        </w:rPr>
        <w:t>或</w:t>
      </w:r>
      <w:r>
        <w:rPr>
          <w:rFonts w:hint="eastAsia" w:ascii="仿宋" w:hAnsi="仿宋" w:eastAsia="仿宋" w:cs="仿宋"/>
          <w:bCs/>
          <w:i w:val="0"/>
          <w:iCs w:val="0"/>
          <w:color w:val="auto"/>
          <w:sz w:val="24"/>
          <w:szCs w:val="24"/>
          <w:highlight w:val="none"/>
        </w:rPr>
        <w:t>因第二中标候选人在本次采购活动中存在违规行为或其他原因使质疑成立的，招标人可以与第三中标候选人签订采购合同或重新组织招标。</w:t>
      </w:r>
    </w:p>
    <w:p w14:paraId="03CF1808">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2.质疑和投诉</w:t>
      </w:r>
    </w:p>
    <w:p w14:paraId="6D4290E0">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根据《</w:t>
      </w:r>
      <w:r>
        <w:rPr>
          <w:rFonts w:hint="eastAsia" w:ascii="仿宋" w:hAnsi="仿宋" w:eastAsia="仿宋" w:cs="仿宋"/>
          <w:bCs/>
          <w:i w:val="0"/>
          <w:iCs w:val="0"/>
          <w:color w:val="auto"/>
          <w:sz w:val="24"/>
          <w:szCs w:val="24"/>
          <w:highlight w:val="none"/>
          <w:lang w:eastAsia="zh-CN"/>
        </w:rPr>
        <w:t>衢州市市属国有企业采购管理办法（试行）</w:t>
      </w:r>
      <w:r>
        <w:rPr>
          <w:rFonts w:hint="eastAsia" w:ascii="仿宋" w:hAnsi="仿宋" w:eastAsia="仿宋" w:cs="仿宋"/>
          <w:bCs/>
          <w:i w:val="0"/>
          <w:iCs w:val="0"/>
          <w:color w:val="auto"/>
          <w:sz w:val="24"/>
          <w:szCs w:val="24"/>
          <w:highlight w:val="none"/>
        </w:rPr>
        <w:t>》（</w:t>
      </w:r>
      <w:r>
        <w:rPr>
          <w:rFonts w:hint="eastAsia" w:ascii="仿宋" w:hAnsi="仿宋" w:eastAsia="仿宋" w:cs="仿宋"/>
          <w:bCs/>
          <w:i w:val="0"/>
          <w:iCs w:val="0"/>
          <w:color w:val="auto"/>
          <w:sz w:val="24"/>
          <w:szCs w:val="24"/>
          <w:highlight w:val="none"/>
          <w:lang w:eastAsia="zh-CN"/>
        </w:rPr>
        <w:t>衢国资发〔2025〕181号</w:t>
      </w:r>
      <w:r>
        <w:rPr>
          <w:rFonts w:hint="eastAsia" w:ascii="仿宋" w:hAnsi="仿宋" w:eastAsia="仿宋" w:cs="仿宋"/>
          <w:bCs/>
          <w:i w:val="0"/>
          <w:iCs w:val="0"/>
          <w:color w:val="auto"/>
          <w:sz w:val="24"/>
          <w:szCs w:val="24"/>
          <w:highlight w:val="none"/>
        </w:rPr>
        <w:t>）的规定，投标人可以依法提起质疑和投诉。</w:t>
      </w:r>
    </w:p>
    <w:p w14:paraId="3B92025F">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2.1投标人询问</w:t>
      </w:r>
    </w:p>
    <w:p w14:paraId="7C1DF62C">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投标人对采购活动事项有疑问的，可以向招标代理机构提出询问，招标代理机构在</w:t>
      </w:r>
      <w:r>
        <w:rPr>
          <w:rFonts w:hint="eastAsia" w:ascii="仿宋" w:hAnsi="仿宋" w:eastAsia="仿宋" w:cs="仿宋"/>
          <w:bCs/>
          <w:i w:val="0"/>
          <w:iCs w:val="0"/>
          <w:color w:val="auto"/>
          <w:sz w:val="24"/>
          <w:szCs w:val="24"/>
          <w:highlight w:val="none"/>
          <w:lang w:val="en-US" w:eastAsia="zh-CN"/>
        </w:rPr>
        <w:t>七</w:t>
      </w:r>
      <w:r>
        <w:rPr>
          <w:rFonts w:hint="eastAsia" w:ascii="仿宋" w:hAnsi="仿宋" w:eastAsia="仿宋" w:cs="仿宋"/>
          <w:bCs/>
          <w:i w:val="0"/>
          <w:iCs w:val="0"/>
          <w:color w:val="auto"/>
          <w:sz w:val="24"/>
          <w:szCs w:val="24"/>
          <w:highlight w:val="none"/>
        </w:rPr>
        <w:t>个工作日内</w:t>
      </w:r>
      <w:r>
        <w:rPr>
          <w:rFonts w:hint="eastAsia" w:ascii="仿宋" w:hAnsi="仿宋" w:eastAsia="仿宋" w:cs="仿宋"/>
          <w:bCs/>
          <w:i w:val="0"/>
          <w:iCs w:val="0"/>
          <w:color w:val="auto"/>
          <w:sz w:val="24"/>
          <w:szCs w:val="24"/>
          <w:highlight w:val="none"/>
          <w:lang w:eastAsia="zh-CN"/>
        </w:rPr>
        <w:t>作出</w:t>
      </w:r>
      <w:r>
        <w:rPr>
          <w:rFonts w:hint="eastAsia" w:ascii="仿宋" w:hAnsi="仿宋" w:eastAsia="仿宋" w:cs="仿宋"/>
          <w:bCs/>
          <w:i w:val="0"/>
          <w:iCs w:val="0"/>
          <w:color w:val="auto"/>
          <w:sz w:val="24"/>
          <w:szCs w:val="24"/>
          <w:highlight w:val="none"/>
        </w:rPr>
        <w:t>答复，但答复的内容不得涉及商业秘密。</w:t>
      </w:r>
    </w:p>
    <w:p w14:paraId="399B3A67">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2.2投标人质疑</w:t>
      </w:r>
    </w:p>
    <w:p w14:paraId="5C82E6CA">
      <w:pPr>
        <w:pStyle w:val="3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2.2.1投标人认为招标文件、采购过程和中标、成交结果使自己的权益受到损害的，可以在知道或者应知其权益受到损害之日起</w:t>
      </w:r>
      <w:r>
        <w:rPr>
          <w:rFonts w:hint="eastAsia" w:ascii="仿宋" w:hAnsi="仿宋" w:eastAsia="仿宋" w:cs="仿宋"/>
          <w:bCs/>
          <w:i w:val="0"/>
          <w:iCs w:val="0"/>
          <w:color w:val="auto"/>
          <w:sz w:val="24"/>
          <w:szCs w:val="24"/>
          <w:highlight w:val="none"/>
          <w:lang w:val="en-US" w:eastAsia="zh-CN"/>
        </w:rPr>
        <w:t>三</w:t>
      </w:r>
      <w:r>
        <w:rPr>
          <w:rFonts w:hint="eastAsia" w:ascii="仿宋" w:hAnsi="仿宋" w:eastAsia="仿宋" w:cs="仿宋"/>
          <w:bCs/>
          <w:i w:val="0"/>
          <w:iCs w:val="0"/>
          <w:color w:val="auto"/>
          <w:sz w:val="24"/>
          <w:szCs w:val="24"/>
          <w:highlight w:val="none"/>
        </w:rPr>
        <w:t>个工作日内（不得晚于</w:t>
      </w:r>
      <w:r>
        <w:rPr>
          <w:rFonts w:hint="eastAsia" w:ascii="仿宋" w:hAnsi="仿宋" w:eastAsia="仿宋" w:cs="仿宋"/>
          <w:bCs/>
          <w:i w:val="0"/>
          <w:iCs w:val="0"/>
          <w:color w:val="auto"/>
          <w:sz w:val="24"/>
          <w:szCs w:val="24"/>
          <w:highlight w:val="none"/>
          <w:lang w:val="en-US" w:eastAsia="zh-CN"/>
        </w:rPr>
        <w:t>招标</w:t>
      </w:r>
      <w:r>
        <w:rPr>
          <w:rFonts w:hint="eastAsia" w:ascii="仿宋" w:hAnsi="仿宋" w:eastAsia="仿宋" w:cs="仿宋"/>
          <w:bCs/>
          <w:i w:val="0"/>
          <w:iCs w:val="0"/>
          <w:color w:val="auto"/>
          <w:sz w:val="24"/>
          <w:szCs w:val="24"/>
          <w:highlight w:val="none"/>
        </w:rPr>
        <w:t>文件注明的提疑截止时间），以书面形式向采购代理机构提出质疑。逾期不予受理。</w:t>
      </w:r>
    </w:p>
    <w:p w14:paraId="4D525E85">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投标人应知其权益受到损害之日，是指：</w:t>
      </w:r>
    </w:p>
    <w:p w14:paraId="7E2522B9">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⑴对可以质疑的</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提出质疑的，为收到</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之日或</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公告期限届满之日</w:t>
      </w:r>
      <w:r>
        <w:rPr>
          <w:rFonts w:hint="eastAsia" w:ascii="仿宋" w:hAnsi="仿宋" w:eastAsia="仿宋" w:cs="仿宋"/>
          <w:bCs/>
          <w:i w:val="0"/>
          <w:iCs w:val="0"/>
          <w:color w:val="auto"/>
          <w:sz w:val="24"/>
          <w:szCs w:val="24"/>
          <w:highlight w:val="none"/>
          <w:lang w:eastAsia="zh-CN"/>
        </w:rPr>
        <w:t>。</w:t>
      </w:r>
    </w:p>
    <w:p w14:paraId="645C04F7">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⑵对采购过程提出质疑的，为各采购程序环节结束之日</w:t>
      </w:r>
      <w:r>
        <w:rPr>
          <w:rFonts w:hint="eastAsia" w:ascii="仿宋" w:hAnsi="仿宋" w:eastAsia="仿宋" w:cs="仿宋"/>
          <w:bCs/>
          <w:i w:val="0"/>
          <w:iCs w:val="0"/>
          <w:color w:val="auto"/>
          <w:sz w:val="24"/>
          <w:szCs w:val="24"/>
          <w:highlight w:val="none"/>
          <w:lang w:eastAsia="zh-CN"/>
        </w:rPr>
        <w:t>。</w:t>
      </w:r>
    </w:p>
    <w:p w14:paraId="6EB304FD">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⑶对中标结果提出质疑的，为中标结果公告期限届满之日。</w:t>
      </w:r>
    </w:p>
    <w:p w14:paraId="7C92F1D4">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2.2.2投标人质疑应当有明确的请求和必要的证明材料，否则视为无效质疑，不予受理。提交方式登录：衢州市阳光交易服务平台（https://qzygjy.com/bszn/sec.html）－发包公告－进入项目－异议－新增异议。投标人提交的质疑书，由法定代表人（负责人）签字（或盖章）并加盖单位公章。质疑书至少应包括下列主要内容：</w:t>
      </w:r>
    </w:p>
    <w:p w14:paraId="0DB1663C">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⑴质疑人的名称、地址、邮政编码、联系人、联系电话，以及被质疑人名称及联系方式。</w:t>
      </w:r>
    </w:p>
    <w:p w14:paraId="0E73F885">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⑵被质疑采购项目名称、编号及采购内容。</w:t>
      </w:r>
    </w:p>
    <w:p w14:paraId="3BFE3CAA">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⑶具体的质疑事项及事实依据。</w:t>
      </w:r>
    </w:p>
    <w:p w14:paraId="15BE0106">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⑷认为自己合法权益受到损害或可能受到损害的相关证据材料。</w:t>
      </w:r>
    </w:p>
    <w:p w14:paraId="76438DC8">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⑸提出质疑的日期。</w:t>
      </w:r>
    </w:p>
    <w:p w14:paraId="73ED7F81">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2.3招标代理机构应当在收到投标人的书面质疑后七个工作日内作出答复，并以书面形式通知质疑投标人和其他与质疑处理结果有利害关系的采购当事人，但答复的内容不得涉及商业秘密。</w:t>
      </w:r>
    </w:p>
    <w:p w14:paraId="253953A3">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2.4投标人投诉</w:t>
      </w:r>
    </w:p>
    <w:p w14:paraId="77E12ECB">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质疑</w:t>
      </w:r>
      <w:r>
        <w:rPr>
          <w:rFonts w:hint="eastAsia" w:ascii="仿宋" w:hAnsi="仿宋" w:eastAsia="仿宋" w:cs="仿宋"/>
          <w:bCs/>
          <w:i w:val="0"/>
          <w:iCs w:val="0"/>
          <w:color w:val="auto"/>
          <w:sz w:val="24"/>
          <w:szCs w:val="24"/>
          <w:highlight w:val="none"/>
          <w:lang w:val="en-US" w:eastAsia="zh-CN"/>
        </w:rPr>
        <w:t>投标</w:t>
      </w:r>
      <w:r>
        <w:rPr>
          <w:rFonts w:hint="eastAsia" w:ascii="仿宋" w:hAnsi="仿宋" w:eastAsia="仿宋" w:cs="仿宋"/>
          <w:bCs/>
          <w:i w:val="0"/>
          <w:iCs w:val="0"/>
          <w:color w:val="auto"/>
          <w:sz w:val="24"/>
          <w:szCs w:val="24"/>
          <w:highlight w:val="none"/>
        </w:rPr>
        <w:t>人对招标代理机构的答复不满意或者招标代理机构未在规定的时间内作出答复的，质疑</w:t>
      </w:r>
      <w:r>
        <w:rPr>
          <w:rFonts w:hint="eastAsia" w:ascii="仿宋" w:hAnsi="仿宋" w:eastAsia="仿宋" w:cs="仿宋"/>
          <w:bCs/>
          <w:i w:val="0"/>
          <w:iCs w:val="0"/>
          <w:color w:val="auto"/>
          <w:sz w:val="24"/>
          <w:szCs w:val="24"/>
          <w:highlight w:val="none"/>
          <w:lang w:val="en-US" w:eastAsia="zh-CN"/>
        </w:rPr>
        <w:t>投标</w:t>
      </w:r>
      <w:r>
        <w:rPr>
          <w:rFonts w:hint="eastAsia" w:ascii="仿宋" w:hAnsi="仿宋" w:eastAsia="仿宋" w:cs="仿宋"/>
          <w:bCs/>
          <w:i w:val="0"/>
          <w:iCs w:val="0"/>
          <w:color w:val="auto"/>
          <w:sz w:val="24"/>
          <w:szCs w:val="24"/>
          <w:highlight w:val="none"/>
        </w:rPr>
        <w:t>人可以在答复期满后7个工作日内以书面形式向</w:t>
      </w:r>
      <w:r>
        <w:rPr>
          <w:rFonts w:hint="eastAsia" w:ascii="仿宋" w:hAnsi="仿宋" w:eastAsia="仿宋" w:cs="仿宋"/>
          <w:bCs/>
          <w:i w:val="0"/>
          <w:iCs w:val="0"/>
          <w:color w:val="auto"/>
          <w:sz w:val="24"/>
          <w:szCs w:val="24"/>
          <w:highlight w:val="none"/>
          <w:lang w:val="en-US" w:eastAsia="zh-CN"/>
        </w:rPr>
        <w:t>招标</w:t>
      </w:r>
      <w:r>
        <w:rPr>
          <w:rFonts w:hint="eastAsia" w:ascii="仿宋" w:hAnsi="仿宋" w:eastAsia="仿宋" w:cs="仿宋"/>
          <w:bCs/>
          <w:i w:val="0"/>
          <w:iCs w:val="0"/>
          <w:color w:val="auto"/>
          <w:sz w:val="24"/>
          <w:szCs w:val="24"/>
          <w:highlight w:val="none"/>
        </w:rPr>
        <w:t>人</w:t>
      </w:r>
      <w:r>
        <w:rPr>
          <w:rFonts w:hint="eastAsia" w:ascii="仿宋" w:hAnsi="仿宋" w:eastAsia="仿宋" w:cs="仿宋"/>
          <w:i w:val="0"/>
          <w:iCs w:val="0"/>
          <w:caps w:val="0"/>
          <w:color w:val="auto"/>
          <w:spacing w:val="0"/>
          <w:sz w:val="24"/>
          <w:szCs w:val="24"/>
          <w:highlight w:val="none"/>
        </w:rPr>
        <w:t>监督部门</w:t>
      </w:r>
      <w:r>
        <w:rPr>
          <w:rFonts w:hint="eastAsia" w:ascii="仿宋" w:hAnsi="仿宋" w:eastAsia="仿宋" w:cs="仿宋"/>
          <w:bCs/>
          <w:i w:val="0"/>
          <w:iCs w:val="0"/>
          <w:color w:val="auto"/>
          <w:sz w:val="24"/>
          <w:szCs w:val="24"/>
          <w:highlight w:val="none"/>
        </w:rPr>
        <w:t>进行投诉并举证。</w:t>
      </w:r>
      <w:r>
        <w:rPr>
          <w:rFonts w:hint="eastAsia" w:ascii="仿宋" w:hAnsi="仿宋" w:eastAsia="仿宋" w:cs="仿宋"/>
          <w:bCs/>
          <w:i w:val="0"/>
          <w:iCs w:val="0"/>
          <w:color w:val="auto"/>
          <w:sz w:val="24"/>
          <w:szCs w:val="24"/>
          <w:highlight w:val="none"/>
          <w:lang w:val="en-US" w:eastAsia="zh-CN"/>
        </w:rPr>
        <w:t>投标人</w:t>
      </w:r>
      <w:r>
        <w:rPr>
          <w:rFonts w:hint="eastAsia" w:ascii="仿宋" w:hAnsi="仿宋" w:eastAsia="仿宋" w:cs="仿宋"/>
          <w:bCs/>
          <w:i w:val="0"/>
          <w:iCs w:val="0"/>
          <w:color w:val="auto"/>
          <w:sz w:val="24"/>
          <w:szCs w:val="24"/>
          <w:highlight w:val="none"/>
        </w:rPr>
        <w:t>对</w:t>
      </w:r>
      <w:r>
        <w:rPr>
          <w:rFonts w:hint="eastAsia" w:ascii="仿宋" w:hAnsi="仿宋" w:eastAsia="仿宋" w:cs="仿宋"/>
          <w:bCs/>
          <w:i w:val="0"/>
          <w:iCs w:val="0"/>
          <w:color w:val="auto"/>
          <w:sz w:val="24"/>
          <w:szCs w:val="24"/>
          <w:highlight w:val="none"/>
          <w:lang w:val="en-US" w:eastAsia="zh-CN"/>
        </w:rPr>
        <w:t>招标人</w:t>
      </w:r>
      <w:r>
        <w:rPr>
          <w:rFonts w:hint="eastAsia" w:ascii="仿宋" w:hAnsi="仿宋" w:eastAsia="仿宋" w:cs="仿宋"/>
          <w:bCs/>
          <w:i w:val="0"/>
          <w:iCs w:val="0"/>
          <w:color w:val="auto"/>
          <w:sz w:val="24"/>
          <w:szCs w:val="24"/>
          <w:highlight w:val="none"/>
        </w:rPr>
        <w:t>的质疑答复、</w:t>
      </w:r>
      <w:r>
        <w:rPr>
          <w:rFonts w:hint="eastAsia" w:ascii="仿宋" w:hAnsi="仿宋" w:eastAsia="仿宋" w:cs="仿宋"/>
          <w:bCs/>
          <w:i w:val="0"/>
          <w:iCs w:val="0"/>
          <w:color w:val="auto"/>
          <w:sz w:val="24"/>
          <w:szCs w:val="24"/>
          <w:highlight w:val="none"/>
          <w:lang w:val="en-US" w:eastAsia="zh-CN"/>
        </w:rPr>
        <w:t>招标人</w:t>
      </w:r>
      <w:r>
        <w:rPr>
          <w:rFonts w:hint="eastAsia" w:ascii="仿宋" w:hAnsi="仿宋" w:eastAsia="仿宋" w:cs="仿宋"/>
          <w:bCs/>
          <w:i w:val="0"/>
          <w:iCs w:val="0"/>
          <w:color w:val="auto"/>
          <w:sz w:val="24"/>
          <w:szCs w:val="24"/>
          <w:highlight w:val="none"/>
        </w:rPr>
        <w:t>所在集团的投诉答复不满意的，也可通过司法途径维护自身合法权益。</w:t>
      </w:r>
    </w:p>
    <w:p w14:paraId="74418857">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41" w:firstLineChars="266"/>
        <w:jc w:val="left"/>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rPr>
        <w:t>（十二）法律责任</w:t>
      </w:r>
    </w:p>
    <w:p w14:paraId="4EC9CFA8">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1.投标人有下列情形之一的，招标人及招标代理机构可上报有关行政部门，由行政部门作出相应处罚</w:t>
      </w:r>
      <w:r>
        <w:rPr>
          <w:rFonts w:hint="eastAsia" w:ascii="仿宋" w:hAnsi="仿宋" w:eastAsia="仿宋" w:cs="仿宋"/>
          <w:bCs/>
          <w:i w:val="0"/>
          <w:iCs w:val="0"/>
          <w:color w:val="auto"/>
          <w:sz w:val="24"/>
          <w:szCs w:val="24"/>
          <w:highlight w:val="none"/>
          <w:lang w:eastAsia="zh-CN"/>
        </w:rPr>
        <w:t>，</w:t>
      </w:r>
      <w:r>
        <w:rPr>
          <w:rFonts w:hint="eastAsia" w:ascii="仿宋" w:hAnsi="仿宋" w:eastAsia="仿宋" w:cs="仿宋"/>
          <w:bCs/>
          <w:i w:val="0"/>
          <w:iCs w:val="0"/>
          <w:color w:val="auto"/>
          <w:sz w:val="24"/>
          <w:szCs w:val="24"/>
          <w:highlight w:val="none"/>
        </w:rPr>
        <w:t>列入不良行为记录名单，在一至三年内禁止参加采购活动，并予以公告，有违法所得的，并处没收违法所得，情节严重的，由工商行政管理机关吊销营业执照；构成犯罪的，依法追究刑事责任：</w:t>
      </w:r>
    </w:p>
    <w:p w14:paraId="2A506091">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提供虚假材料谋取中标的</w:t>
      </w:r>
      <w:r>
        <w:rPr>
          <w:rFonts w:hint="eastAsia" w:ascii="仿宋" w:hAnsi="仿宋" w:eastAsia="仿宋" w:cs="仿宋"/>
          <w:bCs/>
          <w:i w:val="0"/>
          <w:iCs w:val="0"/>
          <w:color w:val="auto"/>
          <w:sz w:val="24"/>
          <w:szCs w:val="24"/>
          <w:highlight w:val="none"/>
          <w:lang w:eastAsia="zh-CN"/>
        </w:rPr>
        <w:t>。</w:t>
      </w:r>
    </w:p>
    <w:p w14:paraId="71C08E3A">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采取不正当手段诋毁、排挤其他投标人的</w:t>
      </w:r>
      <w:r>
        <w:rPr>
          <w:rFonts w:hint="eastAsia" w:ascii="仿宋" w:hAnsi="仿宋" w:eastAsia="仿宋" w:cs="仿宋"/>
          <w:bCs/>
          <w:i w:val="0"/>
          <w:iCs w:val="0"/>
          <w:color w:val="auto"/>
          <w:sz w:val="24"/>
          <w:szCs w:val="24"/>
          <w:highlight w:val="none"/>
          <w:lang w:eastAsia="zh-CN"/>
        </w:rPr>
        <w:t>。</w:t>
      </w:r>
    </w:p>
    <w:p w14:paraId="6C328796">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⑶</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、其他投标人恶意串通的</w:t>
      </w:r>
      <w:r>
        <w:rPr>
          <w:rFonts w:hint="eastAsia" w:ascii="仿宋" w:hAnsi="仿宋" w:eastAsia="仿宋" w:cs="仿宋"/>
          <w:bCs/>
          <w:i w:val="0"/>
          <w:iCs w:val="0"/>
          <w:color w:val="auto"/>
          <w:sz w:val="24"/>
          <w:szCs w:val="24"/>
          <w:highlight w:val="none"/>
          <w:lang w:eastAsia="zh-CN"/>
        </w:rPr>
        <w:t>。</w:t>
      </w:r>
    </w:p>
    <w:p w14:paraId="7DD51E82">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4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⑷</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向</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行贿或者提供其他不正当利益的</w:t>
      </w:r>
      <w:r>
        <w:rPr>
          <w:rFonts w:hint="eastAsia" w:ascii="仿宋" w:hAnsi="仿宋" w:eastAsia="仿宋" w:cs="仿宋"/>
          <w:bCs/>
          <w:i w:val="0"/>
          <w:iCs w:val="0"/>
          <w:color w:val="auto"/>
          <w:sz w:val="24"/>
          <w:szCs w:val="24"/>
          <w:highlight w:val="none"/>
          <w:lang w:eastAsia="zh-CN"/>
        </w:rPr>
        <w:t>。</w:t>
      </w:r>
    </w:p>
    <w:p w14:paraId="4B18734B">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5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⑸</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在开标过程中与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进行协商谈判、不按照</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和中标人的投标文件订立合同，或者与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另行订立背离合同实质性内容的协议的</w:t>
      </w:r>
      <w:r>
        <w:rPr>
          <w:rFonts w:hint="eastAsia" w:ascii="仿宋" w:hAnsi="仿宋" w:eastAsia="仿宋" w:cs="仿宋"/>
          <w:bCs/>
          <w:i w:val="0"/>
          <w:iCs w:val="0"/>
          <w:color w:val="auto"/>
          <w:sz w:val="24"/>
          <w:szCs w:val="24"/>
          <w:highlight w:val="none"/>
          <w:lang w:eastAsia="zh-CN"/>
        </w:rPr>
        <w:t>。</w:t>
      </w:r>
    </w:p>
    <w:p w14:paraId="4CA88FBE">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6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⑹</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拒绝有关部门监督检查或者提供虚假情况的</w:t>
      </w:r>
      <w:r>
        <w:rPr>
          <w:rFonts w:hint="eastAsia" w:ascii="仿宋" w:hAnsi="仿宋" w:eastAsia="仿宋" w:cs="仿宋"/>
          <w:bCs/>
          <w:i w:val="0"/>
          <w:iCs w:val="0"/>
          <w:color w:val="auto"/>
          <w:sz w:val="24"/>
          <w:szCs w:val="24"/>
          <w:highlight w:val="none"/>
          <w:lang w:eastAsia="zh-CN"/>
        </w:rPr>
        <w:t>。</w:t>
      </w:r>
    </w:p>
    <w:p w14:paraId="6D51EDFF">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41" w:firstLineChars="266"/>
        <w:jc w:val="left"/>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rPr>
        <w:t>（十三）授予合同签订资格</w:t>
      </w:r>
    </w:p>
    <w:p w14:paraId="4285871D">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1.中标通知书</w:t>
      </w:r>
    </w:p>
    <w:p w14:paraId="797325A8">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在公告中标结果的同时，</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或者</w:t>
      </w:r>
      <w:r>
        <w:rPr>
          <w:rFonts w:hint="eastAsia" w:ascii="仿宋" w:hAnsi="仿宋" w:eastAsia="仿宋" w:cs="仿宋"/>
          <w:bCs/>
          <w:i w:val="0"/>
          <w:iCs w:val="0"/>
          <w:color w:val="auto"/>
          <w:sz w:val="24"/>
          <w:szCs w:val="24"/>
          <w:highlight w:val="none"/>
          <w:lang w:eastAsia="zh-CN"/>
        </w:rPr>
        <w:t>招标代理机构</w:t>
      </w:r>
      <w:r>
        <w:rPr>
          <w:rFonts w:hint="eastAsia" w:ascii="仿宋" w:hAnsi="仿宋" w:eastAsia="仿宋" w:cs="仿宋"/>
          <w:bCs/>
          <w:i w:val="0"/>
          <w:iCs w:val="0"/>
          <w:color w:val="auto"/>
          <w:sz w:val="24"/>
          <w:szCs w:val="24"/>
          <w:highlight w:val="none"/>
        </w:rPr>
        <w:t>应当向中标人发出中标通知书。</w:t>
      </w:r>
    </w:p>
    <w:p w14:paraId="1D399FB7">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2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⑵</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中标通知书是中标人与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签订合同的凭证，是授予合同签订资格的合法依据。</w:t>
      </w:r>
    </w:p>
    <w:p w14:paraId="0F9A969E">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3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⑶</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t>中标通知书发出后，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不得违法改变中标结果，中标人无正当理由不得放弃中标。</w:t>
      </w:r>
    </w:p>
    <w:p w14:paraId="6E2FAFFF">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⑷中标人按《中标通知书》指定的时间、地点与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直接签订合同。在有合理证据证明中标人在投标过程中承诺的内容不能实质响应的，</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有权拒签合同。</w:t>
      </w:r>
    </w:p>
    <w:p w14:paraId="6DADDB00">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2.合同的签订</w:t>
      </w:r>
    </w:p>
    <w:p w14:paraId="168A256D">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 1 \* GB2 \* MERGEFORMAT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⑴</w:t>
      </w:r>
      <w:r>
        <w:rPr>
          <w:rFonts w:hint="eastAsia" w:ascii="仿宋" w:hAnsi="仿宋" w:eastAsia="仿宋" w:cs="仿宋"/>
          <w:bCs/>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应当自中标通知书发出之日起30日内，按照</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和中标人投标文件的规定，与中标人签订书面合同。所签订的合同不得对</w:t>
      </w:r>
      <w:r>
        <w:rPr>
          <w:rFonts w:hint="eastAsia" w:ascii="仿宋" w:hAnsi="仿宋" w:eastAsia="仿宋" w:cs="仿宋"/>
          <w:bCs/>
          <w:i w:val="0"/>
          <w:iCs w:val="0"/>
          <w:color w:val="auto"/>
          <w:sz w:val="24"/>
          <w:szCs w:val="24"/>
          <w:highlight w:val="none"/>
          <w:lang w:eastAsia="zh-CN"/>
        </w:rPr>
        <w:t>招标文件</w:t>
      </w:r>
      <w:r>
        <w:rPr>
          <w:rFonts w:hint="eastAsia" w:ascii="仿宋" w:hAnsi="仿宋" w:eastAsia="仿宋" w:cs="仿宋"/>
          <w:bCs/>
          <w:i w:val="0"/>
          <w:iCs w:val="0"/>
          <w:color w:val="auto"/>
          <w:sz w:val="24"/>
          <w:szCs w:val="24"/>
          <w:highlight w:val="none"/>
        </w:rPr>
        <w:t>确定的事项和中标人投标文件作实质性修改。</w:t>
      </w:r>
    </w:p>
    <w:p w14:paraId="2D39CB89">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⑵采购合同应当包括</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与中标人的名称和住所、标的、数量、质量、价款或者报酬、履行期限及地点和方式、验收要求、违约责任、解决争议的方法等内容。</w:t>
      </w:r>
    </w:p>
    <w:p w14:paraId="250325F9">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⑶招标文件、澄清文件、投标文件等，均为签订合同的依据。中标人接到中标通知书后在规定的时间内与</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签订合同。</w:t>
      </w:r>
    </w:p>
    <w:p w14:paraId="7F54AC61">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i w:val="0"/>
          <w:iCs w:val="0"/>
          <w:color w:val="auto"/>
          <w:highlight w:val="none"/>
        </w:rPr>
      </w:pPr>
      <w:r>
        <w:rPr>
          <w:rFonts w:hint="eastAsia" w:ascii="仿宋" w:hAnsi="仿宋" w:eastAsia="仿宋" w:cs="仿宋"/>
          <w:bCs/>
          <w:i w:val="0"/>
          <w:iCs w:val="0"/>
          <w:color w:val="auto"/>
          <w:sz w:val="24"/>
          <w:szCs w:val="24"/>
          <w:highlight w:val="none"/>
        </w:rPr>
        <w:t>⑷中标人不遵守投标文件的要约、承诺，擅自修改投标文件的内容或在接到中标通知书规定的时间内，借故拖延、拒签合同者，</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将取消该投标人的中标资格。</w:t>
      </w:r>
    </w:p>
    <w:p w14:paraId="6D7A4361">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⑸</w:t>
      </w:r>
      <w:r>
        <w:rPr>
          <w:rFonts w:hint="eastAsia" w:ascii="仿宋" w:hAnsi="仿宋" w:eastAsia="仿宋" w:cs="仿宋"/>
          <w:bCs/>
          <w:i w:val="0"/>
          <w:iCs w:val="0"/>
          <w:color w:val="auto"/>
          <w:sz w:val="24"/>
          <w:szCs w:val="24"/>
          <w:highlight w:val="none"/>
          <w:lang w:eastAsia="zh-CN"/>
        </w:rPr>
        <w:t>招标人</w:t>
      </w:r>
      <w:r>
        <w:rPr>
          <w:rFonts w:hint="eastAsia" w:ascii="仿宋" w:hAnsi="仿宋" w:eastAsia="仿宋" w:cs="仿宋"/>
          <w:bCs/>
          <w:i w:val="0"/>
          <w:iCs w:val="0"/>
          <w:color w:val="auto"/>
          <w:sz w:val="24"/>
          <w:szCs w:val="24"/>
          <w:highlight w:val="none"/>
        </w:rPr>
        <w:t>与中标人应当根据合同的约定依法履行合同义务。</w:t>
      </w:r>
    </w:p>
    <w:p w14:paraId="6E252449">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⑹采购合同的履行、违约责任和解决争议的方法等适用《中华人民共和国民法典》。</w:t>
      </w:r>
    </w:p>
    <w:p w14:paraId="17057204">
      <w:pPr>
        <w:pStyle w:val="36"/>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⑺中标人应当按照合同约定履行义务完成项目。</w:t>
      </w:r>
    </w:p>
    <w:p w14:paraId="04F1893D">
      <w:pPr>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3.代理服务费及其他费用（</w:t>
      </w:r>
      <w:r>
        <w:rPr>
          <w:rFonts w:hint="eastAsia" w:ascii="仿宋" w:hAnsi="仿宋" w:eastAsia="仿宋" w:cs="仿宋"/>
          <w:i w:val="0"/>
          <w:iCs w:val="0"/>
          <w:color w:val="auto"/>
          <w:sz w:val="24"/>
          <w:szCs w:val="24"/>
          <w:highlight w:val="none"/>
        </w:rPr>
        <w:t>以人民币元收取</w:t>
      </w:r>
      <w:r>
        <w:rPr>
          <w:rFonts w:hint="eastAsia" w:ascii="仿宋" w:hAnsi="仿宋" w:eastAsia="仿宋" w:cs="仿宋"/>
          <w:bCs/>
          <w:i w:val="0"/>
          <w:iCs w:val="0"/>
          <w:color w:val="auto"/>
          <w:sz w:val="24"/>
          <w:szCs w:val="24"/>
          <w:highlight w:val="none"/>
        </w:rPr>
        <w:t>）</w:t>
      </w:r>
    </w:p>
    <w:p w14:paraId="55EA81ED">
      <w:pPr>
        <w:keepNext w:val="0"/>
        <w:keepLines w:val="0"/>
        <w:pageBreakBefore w:val="0"/>
        <w:widowControl w:val="0"/>
        <w:kinsoku/>
        <w:wordWrap/>
        <w:overflowPunct/>
        <w:topLinePunct w:val="0"/>
        <w:autoSpaceDE/>
        <w:autoSpaceDN/>
        <w:bidi w:val="0"/>
        <w:adjustRightInd/>
        <w:snapToGrid/>
        <w:spacing w:line="440" w:lineRule="exact"/>
        <w:ind w:left="0" w:leftChars="0" w:firstLine="638" w:firstLineChars="266"/>
        <w:rPr>
          <w:rFonts w:hint="eastAsia" w:ascii="仿宋" w:hAnsi="仿宋" w:eastAsia="仿宋" w:cs="仿宋"/>
          <w:i w:val="0"/>
          <w:iCs w:val="0"/>
          <w:color w:val="auto"/>
          <w:sz w:val="24"/>
          <w:szCs w:val="24"/>
          <w:highlight w:val="none"/>
        </w:rPr>
      </w:pPr>
      <w:bookmarkStart w:id="77" w:name="_Hlk47305225"/>
      <w:r>
        <w:rPr>
          <w:rFonts w:hint="eastAsia" w:ascii="仿宋" w:hAnsi="仿宋" w:eastAsia="仿宋" w:cs="仿宋"/>
          <w:bCs/>
          <w:i w:val="0"/>
          <w:iCs w:val="0"/>
          <w:color w:val="auto"/>
          <w:sz w:val="24"/>
          <w:szCs w:val="24"/>
          <w:highlight w:val="none"/>
        </w:rPr>
        <w:t>⑴</w:t>
      </w:r>
      <w:r>
        <w:rPr>
          <w:rFonts w:hint="eastAsia" w:ascii="仿宋" w:hAnsi="仿宋" w:eastAsia="仿宋" w:cs="仿宋"/>
          <w:i w:val="0"/>
          <w:iCs w:val="0"/>
          <w:color w:val="auto"/>
          <w:sz w:val="24"/>
          <w:szCs w:val="24"/>
          <w:highlight w:val="none"/>
        </w:rPr>
        <w:t>本次采购代理服务费及评委费由</w:t>
      </w:r>
      <w:r>
        <w:rPr>
          <w:rFonts w:hint="eastAsia" w:ascii="仿宋" w:hAnsi="仿宋" w:eastAsia="仿宋" w:cs="仿宋"/>
          <w:i w:val="0"/>
          <w:iCs w:val="0"/>
          <w:color w:val="auto"/>
          <w:sz w:val="24"/>
          <w:szCs w:val="24"/>
          <w:highlight w:val="none"/>
          <w:lang w:val="en-US" w:eastAsia="zh-CN"/>
        </w:rPr>
        <w:t>采购</w:t>
      </w:r>
      <w:r>
        <w:rPr>
          <w:rFonts w:hint="eastAsia" w:ascii="仿宋" w:hAnsi="仿宋" w:eastAsia="仿宋" w:cs="仿宋"/>
          <w:i w:val="0"/>
          <w:iCs w:val="0"/>
          <w:color w:val="auto"/>
          <w:sz w:val="24"/>
          <w:szCs w:val="24"/>
          <w:highlight w:val="none"/>
        </w:rPr>
        <w:t>人支付，代理服务费按国家标准《计价格【2002】1980号文件》的40.91%计取，按服务招标计算（单个项目招标代理费不足2000元的，按2000元计取。单个招标项目招标代理费超过6万元的，按6万元计取），由招标人支付给招标代理机构。代理费收费标准如下：</w:t>
      </w:r>
    </w:p>
    <w:p w14:paraId="20875769">
      <w:pPr>
        <w:spacing w:line="360" w:lineRule="auto"/>
        <w:ind w:left="-420" w:leftChars="-200" w:firstLine="458" w:firstLineChars="190"/>
        <w:rPr>
          <w:rFonts w:hint="eastAsia" w:ascii="仿宋" w:hAnsi="仿宋" w:eastAsia="仿宋" w:cs="仿宋"/>
          <w:i w:val="0"/>
          <w:iCs w:val="0"/>
          <w:color w:val="auto"/>
          <w:sz w:val="24"/>
          <w:szCs w:val="24"/>
          <w:highlight w:val="none"/>
        </w:rPr>
      </w:pPr>
      <w:r>
        <w:rPr>
          <w:rFonts w:hint="eastAsia" w:ascii="仿宋" w:hAnsi="仿宋" w:eastAsia="仿宋" w:cs="仿宋"/>
          <w:b/>
          <w:i w:val="0"/>
          <w:iCs w:val="0"/>
          <w:color w:val="auto"/>
          <w:sz w:val="24"/>
          <w:szCs w:val="24"/>
          <w:highlight w:val="none"/>
        </w:rPr>
        <w:drawing>
          <wp:anchor distT="0" distB="0" distL="114300" distR="114300" simplePos="0" relativeHeight="251659264" behindDoc="1" locked="0" layoutInCell="1" allowOverlap="1">
            <wp:simplePos x="0" y="0"/>
            <wp:positionH relativeFrom="column">
              <wp:posOffset>527050</wp:posOffset>
            </wp:positionH>
            <wp:positionV relativeFrom="paragraph">
              <wp:posOffset>3175</wp:posOffset>
            </wp:positionV>
            <wp:extent cx="4406265" cy="1849755"/>
            <wp:effectExtent l="0" t="0" r="13335" b="17145"/>
            <wp:wrapTight wrapText="bothSides">
              <wp:wrapPolygon>
                <wp:start x="0" y="0"/>
                <wp:lineTo x="0" y="21355"/>
                <wp:lineTo x="21479" y="21355"/>
                <wp:lineTo x="21479" y="0"/>
                <wp:lineTo x="0" y="0"/>
              </wp:wrapPolygon>
            </wp:wrapTight>
            <wp:docPr id="1026" name="图片 2" descr="{DF$%WEWBEQTKGK@8J019OJ"/>
            <wp:cNvGraphicFramePr/>
            <a:graphic xmlns:a="http://schemas.openxmlformats.org/drawingml/2006/main">
              <a:graphicData uri="http://schemas.openxmlformats.org/drawingml/2006/picture">
                <pic:pic xmlns:pic="http://schemas.openxmlformats.org/drawingml/2006/picture">
                  <pic:nvPicPr>
                    <pic:cNvPr id="1026" name="图片 2" descr="{DF$%WEWBEQTKGK@8J019OJ"/>
                    <pic:cNvPicPr/>
                  </pic:nvPicPr>
                  <pic:blipFill>
                    <a:blip r:embed="rId9" cstate="print"/>
                    <a:srcRect/>
                    <a:stretch>
                      <a:fillRect/>
                    </a:stretch>
                  </pic:blipFill>
                  <pic:spPr>
                    <a:xfrm>
                      <a:off x="0" y="0"/>
                      <a:ext cx="4406265" cy="1849754"/>
                    </a:xfrm>
                    <a:prstGeom prst="rect">
                      <a:avLst/>
                    </a:prstGeom>
                    <a:ln>
                      <a:noFill/>
                    </a:ln>
                  </pic:spPr>
                </pic:pic>
              </a:graphicData>
            </a:graphic>
          </wp:anchor>
        </w:drawing>
      </w:r>
    </w:p>
    <w:p w14:paraId="033129B8">
      <w:pPr>
        <w:numPr>
          <w:ilvl w:val="1"/>
          <w:numId w:val="0"/>
        </w:numPr>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w:t>
      </w:r>
    </w:p>
    <w:p w14:paraId="101A31C4">
      <w:pPr>
        <w:spacing w:line="360" w:lineRule="auto"/>
        <w:ind w:left="-420" w:leftChars="-200" w:firstLine="456" w:firstLineChars="190"/>
        <w:rPr>
          <w:rFonts w:hint="eastAsia" w:ascii="仿宋" w:hAnsi="仿宋" w:eastAsia="仿宋" w:cs="仿宋"/>
          <w:i w:val="0"/>
          <w:iCs w:val="0"/>
          <w:color w:val="auto"/>
          <w:sz w:val="24"/>
          <w:szCs w:val="24"/>
          <w:highlight w:val="none"/>
        </w:rPr>
      </w:pPr>
    </w:p>
    <w:p w14:paraId="57F3EF57">
      <w:pPr>
        <w:spacing w:line="360" w:lineRule="auto"/>
        <w:ind w:left="-420" w:leftChars="-200" w:firstLine="456" w:firstLineChars="190"/>
        <w:rPr>
          <w:rFonts w:hint="eastAsia" w:ascii="仿宋" w:hAnsi="仿宋" w:eastAsia="仿宋" w:cs="仿宋"/>
          <w:bCs/>
          <w:i w:val="0"/>
          <w:iCs w:val="0"/>
          <w:color w:val="auto"/>
          <w:sz w:val="24"/>
          <w:szCs w:val="24"/>
          <w:highlight w:val="none"/>
        </w:rPr>
      </w:pPr>
    </w:p>
    <w:p w14:paraId="4431C3DB">
      <w:pPr>
        <w:spacing w:line="360" w:lineRule="auto"/>
        <w:ind w:left="-420" w:leftChars="-200" w:firstLine="456" w:firstLineChars="190"/>
        <w:rPr>
          <w:rFonts w:hint="eastAsia" w:ascii="仿宋" w:hAnsi="仿宋" w:eastAsia="仿宋" w:cs="仿宋"/>
          <w:bCs/>
          <w:i w:val="0"/>
          <w:iCs w:val="0"/>
          <w:color w:val="auto"/>
          <w:sz w:val="24"/>
          <w:szCs w:val="24"/>
          <w:highlight w:val="none"/>
        </w:rPr>
      </w:pPr>
    </w:p>
    <w:p w14:paraId="44338DF0">
      <w:pPr>
        <w:spacing w:line="360" w:lineRule="auto"/>
        <w:ind w:left="-420" w:leftChars="-200" w:firstLine="456" w:firstLineChars="190"/>
        <w:rPr>
          <w:rFonts w:hint="eastAsia" w:ascii="仿宋" w:hAnsi="仿宋" w:eastAsia="仿宋" w:cs="仿宋"/>
          <w:bCs/>
          <w:i w:val="0"/>
          <w:iCs w:val="0"/>
          <w:color w:val="auto"/>
          <w:sz w:val="24"/>
          <w:szCs w:val="24"/>
          <w:highlight w:val="none"/>
        </w:rPr>
      </w:pPr>
    </w:p>
    <w:p w14:paraId="617CC68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i w:val="0"/>
          <w:iCs w:val="0"/>
          <w:color w:val="auto"/>
          <w:sz w:val="24"/>
          <w:szCs w:val="24"/>
          <w:highlight w:val="none"/>
        </w:rPr>
      </w:pPr>
    </w:p>
    <w:p w14:paraId="0800F0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i w:val="0"/>
          <w:iCs w:val="0"/>
          <w:color w:val="auto"/>
          <w:sz w:val="24"/>
          <w:szCs w:val="24"/>
          <w:highlight w:val="none"/>
        </w:rPr>
      </w:pPr>
      <w:bookmarkStart w:id="154" w:name="_GoBack"/>
      <w:bookmarkEnd w:id="154"/>
      <w:r>
        <w:rPr>
          <w:rFonts w:hint="eastAsia" w:ascii="仿宋" w:hAnsi="仿宋" w:eastAsia="仿宋" w:cs="仿宋"/>
          <w:i w:val="0"/>
          <w:iCs w:val="0"/>
          <w:color w:val="auto"/>
          <w:sz w:val="24"/>
          <w:szCs w:val="24"/>
          <w:highlight w:val="none"/>
        </w:rPr>
        <w:t>账户名称：</w:t>
      </w:r>
      <w:bookmarkStart w:id="78" w:name="OLE_LINK25"/>
      <w:r>
        <w:rPr>
          <w:rFonts w:hint="eastAsia" w:ascii="仿宋" w:hAnsi="仿宋" w:eastAsia="仿宋" w:cs="仿宋"/>
          <w:i w:val="0"/>
          <w:iCs w:val="0"/>
          <w:color w:val="auto"/>
          <w:sz w:val="24"/>
          <w:highlight w:val="none"/>
        </w:rPr>
        <w:t>科信联合工程咨询有限公司</w:t>
      </w:r>
      <w:bookmarkEnd w:id="78"/>
      <w:r>
        <w:rPr>
          <w:rFonts w:hint="eastAsia" w:ascii="仿宋" w:hAnsi="仿宋" w:eastAsia="仿宋" w:cs="仿宋"/>
          <w:i w:val="0"/>
          <w:iCs w:val="0"/>
          <w:color w:val="auto"/>
          <w:sz w:val="24"/>
          <w:highlight w:val="none"/>
        </w:rPr>
        <w:t>衢州分公司</w:t>
      </w:r>
    </w:p>
    <w:p w14:paraId="2708B6D2">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账户号码：13810078801500002396</w:t>
      </w:r>
    </w:p>
    <w:p w14:paraId="145A5CCD">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开户银行：上海浦东发展银行股份有限公司衢州支行</w:t>
      </w:r>
    </w:p>
    <w:p w14:paraId="69A6D506">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t>⑵</w:t>
      </w:r>
      <w:r>
        <w:rPr>
          <w:rFonts w:hint="eastAsia" w:ascii="仿宋" w:hAnsi="仿宋" w:eastAsia="仿宋" w:cs="仿宋"/>
          <w:i w:val="0"/>
          <w:iCs w:val="0"/>
          <w:color w:val="auto"/>
          <w:sz w:val="24"/>
          <w:szCs w:val="24"/>
          <w:highlight w:val="none"/>
        </w:rPr>
        <w:t>评审费：根据《衢州市市属国有企业采购评标专家劳务报酬标准》按实计取，由</w:t>
      </w:r>
      <w:r>
        <w:rPr>
          <w:rFonts w:hint="eastAsia" w:ascii="仿宋" w:hAnsi="仿宋" w:eastAsia="仿宋" w:cs="仿宋"/>
          <w:b/>
          <w:bCs/>
          <w:i w:val="0"/>
          <w:iCs w:val="0"/>
          <w:color w:val="auto"/>
          <w:sz w:val="24"/>
          <w:szCs w:val="24"/>
          <w:highlight w:val="none"/>
        </w:rPr>
        <w:t>采购人</w:t>
      </w:r>
      <w:r>
        <w:rPr>
          <w:rFonts w:hint="eastAsia" w:ascii="仿宋" w:hAnsi="仿宋" w:eastAsia="仿宋" w:cs="仿宋"/>
          <w:i w:val="0"/>
          <w:iCs w:val="0"/>
          <w:color w:val="auto"/>
          <w:sz w:val="24"/>
          <w:szCs w:val="24"/>
          <w:highlight w:val="none"/>
        </w:rPr>
        <w:t>将这笔费用直接支付给已开票的</w:t>
      </w:r>
      <w:r>
        <w:rPr>
          <w:rFonts w:hint="eastAsia" w:ascii="仿宋" w:hAnsi="仿宋" w:eastAsia="仿宋" w:cs="仿宋"/>
          <w:i w:val="0"/>
          <w:iCs w:val="0"/>
          <w:color w:val="auto"/>
          <w:spacing w:val="-4"/>
          <w:sz w:val="24"/>
          <w:szCs w:val="24"/>
          <w:highlight w:val="none"/>
        </w:rPr>
        <w:t>评审专家</w:t>
      </w:r>
      <w:r>
        <w:rPr>
          <w:rFonts w:hint="eastAsia" w:ascii="仿宋" w:hAnsi="仿宋" w:eastAsia="仿宋" w:cs="仿宋"/>
          <w:i w:val="0"/>
          <w:iCs w:val="0"/>
          <w:color w:val="auto"/>
          <w:sz w:val="24"/>
          <w:szCs w:val="24"/>
          <w:highlight w:val="none"/>
        </w:rPr>
        <w:t>。</w:t>
      </w:r>
    </w:p>
    <w:p w14:paraId="40473BFE">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t>⑶</w:t>
      </w:r>
      <w:r>
        <w:rPr>
          <w:rFonts w:hint="eastAsia" w:ascii="仿宋" w:hAnsi="仿宋" w:eastAsia="仿宋" w:cs="仿宋"/>
          <w:i w:val="0"/>
          <w:iCs w:val="0"/>
          <w:color w:val="auto"/>
          <w:sz w:val="24"/>
          <w:szCs w:val="24"/>
          <w:highlight w:val="none"/>
        </w:rPr>
        <w:t>本</w:t>
      </w:r>
      <w:r>
        <w:rPr>
          <w:rFonts w:hint="eastAsia" w:ascii="仿宋" w:hAnsi="仿宋" w:eastAsia="仿宋" w:cs="仿宋"/>
          <w:i w:val="0"/>
          <w:iCs w:val="0"/>
          <w:color w:val="auto"/>
          <w:spacing w:val="-6"/>
          <w:sz w:val="24"/>
          <w:szCs w:val="24"/>
          <w:highlight w:val="none"/>
        </w:rPr>
        <w:t>次采购进场交易费用：</w:t>
      </w:r>
      <w:r>
        <w:rPr>
          <w:rFonts w:hint="eastAsia" w:ascii="仿宋" w:hAnsi="仿宋" w:eastAsia="仿宋" w:cs="仿宋"/>
          <w:bCs/>
          <w:i w:val="0"/>
          <w:iCs w:val="0"/>
          <w:color w:val="auto"/>
          <w:spacing w:val="-6"/>
          <w:sz w:val="24"/>
          <w:szCs w:val="24"/>
          <w:highlight w:val="none"/>
          <w:lang w:val="en-US" w:eastAsia="zh-CN"/>
        </w:rPr>
        <w:t>项目的进场交易服务费由采购人和中标供应商各承担50%支付给产权交易中心。对公汇入以下账户，并备注项目名称（</w:t>
      </w:r>
      <w:r>
        <w:rPr>
          <w:rFonts w:hint="eastAsia" w:ascii="仿宋" w:hAnsi="仿宋" w:eastAsia="仿宋" w:cs="仿宋"/>
          <w:i w:val="0"/>
          <w:iCs w:val="0"/>
          <w:color w:val="auto"/>
          <w:spacing w:val="-6"/>
          <w:sz w:val="24"/>
          <w:szCs w:val="24"/>
          <w:highlight w:val="none"/>
        </w:rPr>
        <w:t>若个人汇入需写代缴说明加盖公章）</w:t>
      </w:r>
      <w:r>
        <w:rPr>
          <w:rFonts w:hint="eastAsia" w:ascii="仿宋" w:hAnsi="仿宋" w:eastAsia="仿宋" w:cs="仿宋"/>
          <w:i w:val="0"/>
          <w:iCs w:val="0"/>
          <w:color w:val="auto"/>
          <w:sz w:val="24"/>
          <w:szCs w:val="24"/>
          <w:highlight w:val="none"/>
        </w:rPr>
        <w:t>。</w:t>
      </w:r>
    </w:p>
    <w:p w14:paraId="7D5FEEBE">
      <w:pPr>
        <w:pStyle w:val="36"/>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账户名称：衢州市产权交易中心有限公司</w:t>
      </w:r>
    </w:p>
    <w:p w14:paraId="4885AAD6">
      <w:pPr>
        <w:pStyle w:val="36"/>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账户号码：1209210009049028267</w:t>
      </w:r>
    </w:p>
    <w:p w14:paraId="507F50EA">
      <w:pPr>
        <w:pStyle w:val="36"/>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outlineLvl w:val="9"/>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开户银行：中国工商银行股份有限公司衢州南湖支行</w:t>
      </w:r>
    </w:p>
    <w:tbl>
      <w:tblPr>
        <w:tblStyle w:val="26"/>
        <w:tblW w:w="9840" w:type="dxa"/>
        <w:jc w:val="center"/>
        <w:tblLayout w:type="fixed"/>
        <w:tblCellMar>
          <w:top w:w="0" w:type="dxa"/>
          <w:left w:w="0" w:type="dxa"/>
          <w:bottom w:w="0" w:type="dxa"/>
          <w:right w:w="0" w:type="dxa"/>
        </w:tblCellMar>
      </w:tblPr>
      <w:tblGrid>
        <w:gridCol w:w="3365"/>
        <w:gridCol w:w="1636"/>
        <w:gridCol w:w="4839"/>
      </w:tblGrid>
      <w:tr w14:paraId="4C45EDA9">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459992">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中标价</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0A8B14">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分档收费标准</w:t>
            </w:r>
          </w:p>
        </w:tc>
        <w:tc>
          <w:tcPr>
            <w:tcW w:w="48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129F5F">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备注</w:t>
            </w:r>
          </w:p>
        </w:tc>
      </w:tr>
      <w:tr w14:paraId="10DF5DD2">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68E57B">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50万以下</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753803">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300元</w:t>
            </w:r>
          </w:p>
        </w:tc>
        <w:tc>
          <w:tcPr>
            <w:tcW w:w="4839"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DF656C5">
            <w:pPr>
              <w:pStyle w:val="45"/>
              <w:keepNext w:val="0"/>
              <w:keepLines w:val="0"/>
              <w:pageBreakBefore w:val="0"/>
              <w:widowControl w:val="0"/>
              <w:kinsoku/>
              <w:wordWrap/>
              <w:overflowPunct/>
              <w:topLinePunct w:val="0"/>
              <w:autoSpaceDE/>
              <w:autoSpaceDN/>
              <w:bidi w:val="0"/>
              <w:adjustRightInd/>
              <w:snapToGrid/>
              <w:spacing w:line="288" w:lineRule="auto"/>
              <w:ind w:left="0" w:leftChars="0" w:right="0" w:firstLine="36" w:firstLineChars="1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1.费用由招标单位和中标单位各承</w:t>
            </w:r>
            <w:r>
              <w:rPr>
                <w:rFonts w:hint="eastAsia" w:ascii="仿宋" w:hAnsi="仿宋" w:eastAsia="仿宋" w:cs="仿宋"/>
                <w:i w:val="0"/>
                <w:iCs w:val="0"/>
                <w:color w:val="auto"/>
                <w:sz w:val="24"/>
                <w:szCs w:val="24"/>
                <w:highlight w:val="none"/>
                <w:lang w:val="en-US" w:eastAsia="zh-CN"/>
              </w:rPr>
              <w:t>担</w:t>
            </w:r>
            <w:r>
              <w:rPr>
                <w:rFonts w:hint="eastAsia" w:ascii="仿宋" w:hAnsi="仿宋" w:eastAsia="仿宋" w:cs="仿宋"/>
                <w:i w:val="0"/>
                <w:iCs w:val="0"/>
                <w:color w:val="auto"/>
                <w:spacing w:val="-7"/>
                <w:sz w:val="24"/>
                <w:szCs w:val="24"/>
                <w:highlight w:val="none"/>
              </w:rPr>
              <w:t>50%。</w:t>
            </w:r>
          </w:p>
          <w:p w14:paraId="2B6165E9">
            <w:pPr>
              <w:pStyle w:val="45"/>
              <w:keepNext w:val="0"/>
              <w:keepLines w:val="0"/>
              <w:pageBreakBefore w:val="0"/>
              <w:widowControl w:val="0"/>
              <w:kinsoku/>
              <w:wordWrap/>
              <w:overflowPunct/>
              <w:topLinePunct w:val="0"/>
              <w:autoSpaceDE/>
              <w:autoSpaceDN/>
              <w:bidi w:val="0"/>
              <w:adjustRightInd/>
              <w:snapToGrid/>
              <w:spacing w:line="288" w:lineRule="auto"/>
              <w:ind w:left="0" w:leftChars="0" w:right="0" w:firstLine="36" w:firstLineChars="1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2.有预算价但无法计算出中标价的项目按</w:t>
            </w:r>
            <w:r>
              <w:rPr>
                <w:rFonts w:hint="eastAsia" w:ascii="仿宋" w:hAnsi="仿宋" w:eastAsia="仿宋" w:cs="仿宋"/>
                <w:i w:val="0"/>
                <w:iCs w:val="0"/>
                <w:color w:val="auto"/>
                <w:spacing w:val="11"/>
                <w:sz w:val="24"/>
                <w:szCs w:val="24"/>
                <w:highlight w:val="none"/>
              </w:rPr>
              <w:t xml:space="preserve"> </w:t>
            </w:r>
            <w:r>
              <w:rPr>
                <w:rFonts w:hint="eastAsia" w:ascii="仿宋" w:hAnsi="仿宋" w:eastAsia="仿宋" w:cs="仿宋"/>
                <w:i w:val="0"/>
                <w:iCs w:val="0"/>
                <w:color w:val="auto"/>
                <w:sz w:val="24"/>
                <w:szCs w:val="24"/>
                <w:highlight w:val="none"/>
              </w:rPr>
              <w:t>照项目预算价对应档位收取，费用不得高于1600元，由招标单位和中标单位各承</w:t>
            </w:r>
            <w:r>
              <w:rPr>
                <w:rFonts w:hint="eastAsia" w:ascii="仿宋" w:hAnsi="仿宋" w:eastAsia="仿宋" w:cs="仿宋"/>
                <w:i w:val="0"/>
                <w:iCs w:val="0"/>
                <w:color w:val="auto"/>
                <w:spacing w:val="-1"/>
                <w:sz w:val="24"/>
                <w:szCs w:val="24"/>
                <w:highlight w:val="none"/>
              </w:rPr>
              <w:t>担50%;没有预算价且中标结果不涉及金</w:t>
            </w:r>
            <w:r>
              <w:rPr>
                <w:rFonts w:hint="eastAsia" w:ascii="仿宋" w:hAnsi="仿宋" w:eastAsia="仿宋" w:cs="仿宋"/>
                <w:i w:val="0"/>
                <w:iCs w:val="0"/>
                <w:color w:val="auto"/>
                <w:spacing w:val="8"/>
                <w:sz w:val="24"/>
                <w:szCs w:val="24"/>
                <w:highlight w:val="none"/>
              </w:rPr>
              <w:t xml:space="preserve"> </w:t>
            </w:r>
            <w:r>
              <w:rPr>
                <w:rFonts w:hint="eastAsia" w:ascii="仿宋" w:hAnsi="仿宋" w:eastAsia="仿宋" w:cs="仿宋"/>
                <w:i w:val="0"/>
                <w:iCs w:val="0"/>
                <w:color w:val="auto"/>
                <w:spacing w:val="1"/>
                <w:sz w:val="24"/>
                <w:szCs w:val="24"/>
                <w:highlight w:val="none"/>
              </w:rPr>
              <w:t>额、费率的项目，按照1600元收取，由</w:t>
            </w:r>
            <w:r>
              <w:rPr>
                <w:rFonts w:hint="eastAsia" w:ascii="仿宋" w:hAnsi="仿宋" w:eastAsia="仿宋" w:cs="仿宋"/>
                <w:i w:val="0"/>
                <w:iCs w:val="0"/>
                <w:color w:val="auto"/>
                <w:spacing w:val="15"/>
                <w:sz w:val="24"/>
                <w:szCs w:val="24"/>
                <w:highlight w:val="none"/>
              </w:rPr>
              <w:t xml:space="preserve"> </w:t>
            </w:r>
            <w:r>
              <w:rPr>
                <w:rFonts w:hint="eastAsia" w:ascii="仿宋" w:hAnsi="仿宋" w:eastAsia="仿宋" w:cs="仿宋"/>
                <w:i w:val="0"/>
                <w:iCs w:val="0"/>
                <w:color w:val="auto"/>
                <w:sz w:val="24"/>
                <w:szCs w:val="24"/>
                <w:highlight w:val="none"/>
              </w:rPr>
              <w:t>招标单位和中标单位各承担50%。</w:t>
            </w:r>
          </w:p>
          <w:p w14:paraId="7A407A8B">
            <w:pPr>
              <w:pStyle w:val="45"/>
              <w:keepNext w:val="0"/>
              <w:keepLines w:val="0"/>
              <w:pageBreakBefore w:val="0"/>
              <w:widowControl w:val="0"/>
              <w:kinsoku/>
              <w:wordWrap/>
              <w:overflowPunct/>
              <w:topLinePunct w:val="0"/>
              <w:autoSpaceDE/>
              <w:autoSpaceDN/>
              <w:bidi w:val="0"/>
              <w:adjustRightInd/>
              <w:snapToGrid/>
              <w:spacing w:line="288" w:lineRule="auto"/>
              <w:ind w:left="0" w:leftChars="0" w:right="0" w:firstLine="36" w:firstLineChars="15"/>
              <w:textAlignment w:val="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3.项目分标段(包)的，按标段(包)进</w:t>
            </w:r>
            <w:r>
              <w:rPr>
                <w:rFonts w:hint="eastAsia" w:ascii="仿宋" w:hAnsi="仿宋" w:eastAsia="仿宋" w:cs="仿宋"/>
                <w:i w:val="0"/>
                <w:iCs w:val="0"/>
                <w:color w:val="auto"/>
                <w:spacing w:val="6"/>
                <w:sz w:val="24"/>
                <w:szCs w:val="24"/>
                <w:highlight w:val="none"/>
              </w:rPr>
              <w:t>行收费，一个标段(包)收取一次费用</w:t>
            </w:r>
            <w:r>
              <w:rPr>
                <w:rFonts w:hint="eastAsia" w:ascii="仿宋" w:hAnsi="仿宋" w:eastAsia="仿宋" w:cs="仿宋"/>
                <w:i w:val="0"/>
                <w:iCs w:val="0"/>
                <w:color w:val="auto"/>
                <w:spacing w:val="6"/>
                <w:sz w:val="24"/>
                <w:szCs w:val="24"/>
                <w:highlight w:val="none"/>
                <w:lang w:eastAsia="zh-CN"/>
              </w:rPr>
              <w:t>。</w:t>
            </w:r>
          </w:p>
          <w:p w14:paraId="216CD8CD">
            <w:pPr>
              <w:pStyle w:val="45"/>
              <w:keepNext w:val="0"/>
              <w:keepLines w:val="0"/>
              <w:pageBreakBefore w:val="0"/>
              <w:widowControl w:val="0"/>
              <w:kinsoku/>
              <w:wordWrap/>
              <w:overflowPunct/>
              <w:topLinePunct w:val="0"/>
              <w:autoSpaceDE/>
              <w:autoSpaceDN/>
              <w:bidi w:val="0"/>
              <w:adjustRightInd/>
              <w:snapToGrid/>
              <w:spacing w:line="288" w:lineRule="auto"/>
              <w:ind w:left="0" w:leftChars="0" w:right="0" w:firstLine="36" w:firstLineChars="15"/>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4.项目废标后再次进场交易的由最终的中</w:t>
            </w:r>
            <w:r>
              <w:rPr>
                <w:rFonts w:hint="eastAsia" w:ascii="仿宋" w:hAnsi="仿宋" w:eastAsia="仿宋" w:cs="仿宋"/>
                <w:i w:val="0"/>
                <w:iCs w:val="0"/>
                <w:color w:val="auto"/>
                <w:spacing w:val="2"/>
                <w:sz w:val="24"/>
                <w:szCs w:val="24"/>
                <w:highlight w:val="none"/>
              </w:rPr>
              <w:t>标单位和招标单位各承担50%。废标后不 再进场交易的(分标段的项目按标段进行</w:t>
            </w:r>
            <w:r>
              <w:rPr>
                <w:rFonts w:hint="eastAsia" w:ascii="仿宋" w:hAnsi="仿宋" w:eastAsia="仿宋" w:cs="仿宋"/>
                <w:i w:val="0"/>
                <w:iCs w:val="0"/>
                <w:color w:val="auto"/>
                <w:spacing w:val="3"/>
                <w:sz w:val="24"/>
                <w:szCs w:val="24"/>
                <w:highlight w:val="none"/>
              </w:rPr>
              <w:t xml:space="preserve"> </w:t>
            </w:r>
            <w:r>
              <w:rPr>
                <w:rFonts w:hint="eastAsia" w:ascii="仿宋" w:hAnsi="仿宋" w:eastAsia="仿宋" w:cs="仿宋"/>
                <w:i w:val="0"/>
                <w:iCs w:val="0"/>
                <w:color w:val="auto"/>
                <w:spacing w:val="2"/>
                <w:sz w:val="24"/>
                <w:szCs w:val="24"/>
                <w:highlight w:val="none"/>
              </w:rPr>
              <w:t>收费，一个标段收取一次费用)由招标单</w:t>
            </w:r>
            <w:r>
              <w:rPr>
                <w:rFonts w:hint="eastAsia" w:ascii="仿宋" w:hAnsi="仿宋" w:eastAsia="仿宋" w:cs="仿宋"/>
                <w:i w:val="0"/>
                <w:iCs w:val="0"/>
                <w:color w:val="auto"/>
                <w:spacing w:val="1"/>
                <w:sz w:val="24"/>
                <w:szCs w:val="24"/>
                <w:highlight w:val="none"/>
              </w:rPr>
              <w:t xml:space="preserve"> </w:t>
            </w:r>
            <w:r>
              <w:rPr>
                <w:rFonts w:hint="eastAsia" w:ascii="仿宋" w:hAnsi="仿宋" w:eastAsia="仿宋" w:cs="仿宋"/>
                <w:i w:val="0"/>
                <w:iCs w:val="0"/>
                <w:color w:val="auto"/>
                <w:spacing w:val="-2"/>
                <w:sz w:val="24"/>
                <w:szCs w:val="24"/>
                <w:highlight w:val="none"/>
              </w:rPr>
              <w:t>位按照第一档【50万元以下】的收费标准</w:t>
            </w:r>
            <w:r>
              <w:rPr>
                <w:rFonts w:hint="eastAsia" w:ascii="仿宋" w:hAnsi="仿宋" w:eastAsia="仿宋" w:cs="仿宋"/>
                <w:i w:val="0"/>
                <w:iCs w:val="0"/>
                <w:color w:val="auto"/>
                <w:spacing w:val="17"/>
                <w:sz w:val="24"/>
                <w:szCs w:val="24"/>
                <w:highlight w:val="none"/>
              </w:rPr>
              <w:t xml:space="preserve"> </w:t>
            </w:r>
            <w:r>
              <w:rPr>
                <w:rFonts w:hint="eastAsia" w:ascii="仿宋" w:hAnsi="仿宋" w:eastAsia="仿宋" w:cs="仿宋"/>
                <w:i w:val="0"/>
                <w:iCs w:val="0"/>
                <w:color w:val="auto"/>
                <w:spacing w:val="6"/>
                <w:sz w:val="24"/>
                <w:szCs w:val="24"/>
                <w:highlight w:val="none"/>
              </w:rPr>
              <w:t>承担(即：300元)。</w:t>
            </w:r>
          </w:p>
          <w:p w14:paraId="251A91FD">
            <w:pPr>
              <w:keepNext w:val="0"/>
              <w:keepLines w:val="0"/>
              <w:pageBreakBefore w:val="0"/>
              <w:widowControl w:val="0"/>
              <w:kinsoku/>
              <w:wordWrap/>
              <w:overflowPunct/>
              <w:topLinePunct w:val="0"/>
              <w:autoSpaceDE/>
              <w:autoSpaceDN/>
              <w:bidi w:val="0"/>
              <w:adjustRightInd/>
              <w:snapToGrid w:val="0"/>
              <w:spacing w:line="300" w:lineRule="auto"/>
              <w:ind w:left="0" w:leftChars="0" w:firstLine="36" w:firstLineChars="15"/>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5.施工类市属国有企业为履行施工合同规</w:t>
            </w:r>
            <w:r>
              <w:rPr>
                <w:rFonts w:hint="eastAsia" w:ascii="仿宋" w:hAnsi="仿宋" w:eastAsia="仿宋" w:cs="仿宋"/>
                <w:i w:val="0"/>
                <w:iCs w:val="0"/>
                <w:color w:val="auto"/>
                <w:spacing w:val="8"/>
                <w:sz w:val="24"/>
                <w:szCs w:val="24"/>
                <w:highlight w:val="none"/>
              </w:rPr>
              <w:t xml:space="preserve"> </w:t>
            </w:r>
            <w:r>
              <w:rPr>
                <w:rFonts w:hint="eastAsia" w:ascii="仿宋" w:hAnsi="仿宋" w:eastAsia="仿宋" w:cs="仿宋"/>
                <w:i w:val="0"/>
                <w:iCs w:val="0"/>
                <w:color w:val="auto"/>
                <w:sz w:val="24"/>
                <w:szCs w:val="24"/>
                <w:highlight w:val="none"/>
              </w:rPr>
              <w:t>定的施工任务进行的货物和服务采购、专</w:t>
            </w:r>
            <w:r>
              <w:rPr>
                <w:rFonts w:hint="eastAsia" w:ascii="仿宋" w:hAnsi="仿宋" w:eastAsia="仿宋" w:cs="仿宋"/>
                <w:i w:val="0"/>
                <w:iCs w:val="0"/>
                <w:color w:val="auto"/>
                <w:spacing w:val="-2"/>
                <w:sz w:val="24"/>
                <w:szCs w:val="24"/>
                <w:highlight w:val="none"/>
              </w:rPr>
              <w:t>业工程分包、劳务分包；通过公开竞争方</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pacing w:val="-1"/>
                <w:sz w:val="24"/>
                <w:szCs w:val="24"/>
                <w:highlight w:val="none"/>
              </w:rPr>
              <w:t>式获得业务的市属国有企业为履行合同义</w:t>
            </w:r>
            <w:r>
              <w:rPr>
                <w:rFonts w:hint="eastAsia" w:ascii="仿宋" w:hAnsi="仿宋" w:eastAsia="仿宋" w:cs="仿宋"/>
                <w:i w:val="0"/>
                <w:iCs w:val="0"/>
                <w:color w:val="auto"/>
                <w:spacing w:val="1"/>
                <w:sz w:val="24"/>
                <w:szCs w:val="24"/>
                <w:highlight w:val="none"/>
              </w:rPr>
              <w:t xml:space="preserve"> </w:t>
            </w:r>
            <w:r>
              <w:rPr>
                <w:rFonts w:hint="eastAsia" w:ascii="仿宋" w:hAnsi="仿宋" w:eastAsia="仿宋" w:cs="仿宋"/>
                <w:i w:val="0"/>
                <w:iCs w:val="0"/>
                <w:color w:val="auto"/>
                <w:sz w:val="24"/>
                <w:szCs w:val="24"/>
                <w:highlight w:val="none"/>
              </w:rPr>
              <w:t>务进行的货物和服务采购按照五折执行。</w:t>
            </w:r>
          </w:p>
        </w:tc>
      </w:tr>
      <w:tr w14:paraId="258348B8">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05A2E5">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50万（含）-100万（含）以下</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31B79E">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800元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0EEE5631">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textAlignment w:val="auto"/>
              <w:rPr>
                <w:rFonts w:hint="eastAsia" w:ascii="仿宋" w:hAnsi="仿宋" w:eastAsia="仿宋" w:cs="仿宋"/>
                <w:i w:val="0"/>
                <w:iCs w:val="0"/>
                <w:color w:val="auto"/>
                <w:sz w:val="24"/>
                <w:szCs w:val="24"/>
                <w:highlight w:val="none"/>
                <w:lang w:val="en-US" w:eastAsia="zh-CN"/>
              </w:rPr>
            </w:pPr>
          </w:p>
        </w:tc>
      </w:tr>
      <w:tr w14:paraId="3042BBD7">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DE0212">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100万-200万（含）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6D35AB">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1600元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02C46A1C">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30707ED4">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855674">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200万-500万（含）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0BB024">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4000元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45E66B2B">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03320224">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FB6A42">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500万-1000万（含）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3180D4">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12000元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7ADB9419">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23FFF316">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8CB6B0">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1000万-2000万（含）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F2C069">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20000元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55E2BCFB">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71017329">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11D048">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2000万-5000万（含）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7466D7">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30000元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6A7DFC23">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794B408C">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F026EA">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5000万-1亿（含）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CA0D0F">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40000元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3D81A40B">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3E332771">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466128">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1亿-5亿（含）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1FEB46">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60000元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47C6D907">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363DD721">
        <w:tblPrEx>
          <w:tblCellMar>
            <w:top w:w="0" w:type="dxa"/>
            <w:left w:w="0" w:type="dxa"/>
            <w:bottom w:w="0" w:type="dxa"/>
            <w:right w:w="0" w:type="dxa"/>
          </w:tblCellMar>
        </w:tblPrEx>
        <w:trPr>
          <w:trHeight w:val="680"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F34274">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5亿-10亿（含）</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50DCDD">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80000元</w:t>
            </w:r>
          </w:p>
        </w:tc>
        <w:tc>
          <w:tcPr>
            <w:tcW w:w="4839" w:type="dxa"/>
            <w:vMerge w:val="continue"/>
            <w:tcBorders>
              <w:left w:val="single" w:color="000000" w:sz="4" w:space="0"/>
              <w:right w:val="single" w:color="000000" w:sz="4" w:space="0"/>
            </w:tcBorders>
            <w:noWrap w:val="0"/>
            <w:tcMar>
              <w:top w:w="15" w:type="dxa"/>
              <w:left w:w="15" w:type="dxa"/>
              <w:right w:w="15" w:type="dxa"/>
            </w:tcMar>
            <w:vAlign w:val="center"/>
          </w:tcPr>
          <w:p w14:paraId="310A48B2">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r w14:paraId="00E13AEB">
        <w:tblPrEx>
          <w:tblCellMar>
            <w:top w:w="0" w:type="dxa"/>
            <w:left w:w="0" w:type="dxa"/>
            <w:bottom w:w="0" w:type="dxa"/>
            <w:right w:w="0" w:type="dxa"/>
          </w:tblCellMar>
        </w:tblPrEx>
        <w:trPr>
          <w:trHeight w:val="1007" w:hRule="exact"/>
          <w:jc w:val="center"/>
        </w:trPr>
        <w:tc>
          <w:tcPr>
            <w:tcW w:w="33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B9726F">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10亿以上</w:t>
            </w:r>
          </w:p>
        </w:tc>
        <w:tc>
          <w:tcPr>
            <w:tcW w:w="16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486072">
            <w:pPr>
              <w:keepNext w:val="0"/>
              <w:keepLines w:val="0"/>
              <w:pageBreakBefore w:val="0"/>
              <w:widowControl w:val="0"/>
              <w:kinsoku/>
              <w:wordWrap/>
              <w:overflowPunct/>
              <w:topLinePunct w:val="0"/>
              <w:autoSpaceDE/>
              <w:autoSpaceDN/>
              <w:bidi w:val="0"/>
              <w:adjustRightInd/>
              <w:snapToGrid w:val="0"/>
              <w:spacing w:line="274" w:lineRule="auto"/>
              <w:ind w:left="-420" w:leftChars="-200" w:firstLine="456" w:firstLineChars="19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100000元</w:t>
            </w:r>
          </w:p>
        </w:tc>
        <w:tc>
          <w:tcPr>
            <w:tcW w:w="4839"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6C374B8">
            <w:pPr>
              <w:keepNext w:val="0"/>
              <w:keepLines w:val="0"/>
              <w:pageBreakBefore w:val="0"/>
              <w:widowControl w:val="0"/>
              <w:kinsoku/>
              <w:wordWrap/>
              <w:overflowPunct/>
              <w:topLinePunct w:val="0"/>
              <w:autoSpaceDE/>
              <w:autoSpaceDN/>
              <w:bidi w:val="0"/>
              <w:adjustRightInd/>
              <w:snapToGrid w:val="0"/>
              <w:spacing w:line="300" w:lineRule="auto"/>
              <w:ind w:left="-420" w:leftChars="-200" w:firstLine="456" w:firstLineChars="190"/>
              <w:jc w:val="left"/>
              <w:rPr>
                <w:rFonts w:hint="eastAsia" w:ascii="仿宋" w:hAnsi="仿宋" w:eastAsia="仿宋" w:cs="仿宋"/>
                <w:i w:val="0"/>
                <w:iCs w:val="0"/>
                <w:color w:val="auto"/>
                <w:sz w:val="24"/>
                <w:szCs w:val="24"/>
                <w:highlight w:val="none"/>
                <w:lang w:val="en-US" w:eastAsia="zh-CN"/>
              </w:rPr>
            </w:pPr>
          </w:p>
        </w:tc>
      </w:tr>
    </w:tbl>
    <w:p w14:paraId="43E9B2CD">
      <w:pPr>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175"/>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t>以上费用以人民币</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元</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收取，不在报价中单列，请供应商在报价中予以考虑。</w:t>
      </w:r>
    </w:p>
    <w:p w14:paraId="54B34A26">
      <w:pPr>
        <w:pStyle w:val="36"/>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175"/>
        <w:jc w:val="left"/>
        <w:outlineLvl w:val="9"/>
        <w:rPr>
          <w:rFonts w:hint="eastAsia" w:ascii="仿宋" w:hAnsi="仿宋" w:eastAsia="仿宋" w:cs="仿宋"/>
          <w:bCs/>
          <w:i w:val="0"/>
          <w:iCs w:val="0"/>
          <w:color w:val="auto"/>
          <w:kern w:val="2"/>
          <w:sz w:val="24"/>
          <w:szCs w:val="24"/>
          <w:highlight w:val="none"/>
          <w:lang w:val="en-US" w:eastAsia="zh-CN" w:bidi="ar-SA"/>
        </w:rPr>
      </w:pPr>
      <w:r>
        <w:rPr>
          <w:rFonts w:hint="eastAsia" w:ascii="仿宋" w:hAnsi="仿宋" w:eastAsia="仿宋" w:cs="仿宋"/>
          <w:bCs/>
          <w:i w:val="0"/>
          <w:iCs w:val="0"/>
          <w:color w:val="auto"/>
          <w:kern w:val="2"/>
          <w:sz w:val="24"/>
          <w:szCs w:val="24"/>
          <w:highlight w:val="none"/>
          <w:lang w:val="en-US" w:eastAsia="zh-CN" w:bidi="ar-SA"/>
        </w:rPr>
        <w:t>4</w:t>
      </w:r>
      <w:bookmarkEnd w:id="77"/>
      <w:r>
        <w:rPr>
          <w:rFonts w:hint="eastAsia" w:ascii="仿宋" w:hAnsi="仿宋" w:eastAsia="仿宋" w:cs="仿宋"/>
          <w:bCs/>
          <w:i w:val="0"/>
          <w:iCs w:val="0"/>
          <w:color w:val="auto"/>
          <w:kern w:val="2"/>
          <w:sz w:val="24"/>
          <w:szCs w:val="24"/>
          <w:highlight w:val="none"/>
          <w:lang w:val="en-US" w:eastAsia="zh-CN" w:bidi="ar-SA"/>
        </w:rPr>
        <w:t>.解释权</w:t>
      </w:r>
    </w:p>
    <w:p w14:paraId="5944093C">
      <w:pPr>
        <w:pStyle w:val="36"/>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175"/>
        <w:jc w:val="left"/>
        <w:outlineLvl w:val="9"/>
        <w:rPr>
          <w:rFonts w:hint="eastAsia" w:ascii="仿宋" w:hAnsi="仿宋" w:eastAsia="仿宋" w:cs="仿宋"/>
          <w:bCs/>
          <w:i w:val="0"/>
          <w:iCs w:val="0"/>
          <w:color w:val="auto"/>
          <w:sz w:val="24"/>
          <w:szCs w:val="24"/>
          <w:highlight w:val="none"/>
        </w:rPr>
        <w:sectPr>
          <w:footerReference r:id="rId5" w:type="default"/>
          <w:pgSz w:w="11922" w:h="16838"/>
          <w:pgMar w:top="1304" w:right="1304" w:bottom="1304" w:left="1304" w:header="397" w:footer="1037" w:gutter="0"/>
          <w:pgBorders>
            <w:top w:val="none" w:sz="0" w:space="0"/>
            <w:left w:val="none" w:sz="0" w:space="0"/>
            <w:bottom w:val="none" w:sz="0" w:space="0"/>
            <w:right w:val="none" w:sz="0" w:space="0"/>
          </w:pgBorders>
          <w:pgNumType w:fmt="decimal"/>
          <w:cols w:space="0" w:num="1"/>
        </w:sectPr>
      </w:pPr>
      <w:r>
        <w:rPr>
          <w:rFonts w:hint="eastAsia" w:ascii="仿宋" w:hAnsi="仿宋" w:eastAsia="仿宋" w:cs="仿宋"/>
          <w:bCs/>
          <w:i w:val="0"/>
          <w:iCs w:val="0"/>
          <w:color w:val="auto"/>
          <w:sz w:val="24"/>
          <w:szCs w:val="24"/>
          <w:highlight w:val="none"/>
        </w:rPr>
        <w:t>凡涉及本次文件的解释权均属于</w:t>
      </w:r>
      <w:r>
        <w:rPr>
          <w:rFonts w:hint="eastAsia" w:ascii="仿宋" w:hAnsi="仿宋" w:eastAsia="仿宋" w:cs="仿宋"/>
          <w:bCs/>
          <w:i w:val="0"/>
          <w:iCs w:val="0"/>
          <w:color w:val="auto"/>
          <w:sz w:val="24"/>
          <w:szCs w:val="24"/>
          <w:highlight w:val="none"/>
          <w:lang w:eastAsia="zh-CN"/>
        </w:rPr>
        <w:t>浙江汇盛投资集团有限公司</w:t>
      </w:r>
      <w:r>
        <w:rPr>
          <w:rFonts w:hint="eastAsia" w:ascii="仿宋" w:hAnsi="仿宋" w:eastAsia="仿宋" w:cs="仿宋"/>
          <w:bCs/>
          <w:i w:val="0"/>
          <w:iCs w:val="0"/>
          <w:color w:val="auto"/>
          <w:sz w:val="24"/>
          <w:szCs w:val="24"/>
          <w:highlight w:val="none"/>
        </w:rPr>
        <w:t>和</w:t>
      </w:r>
      <w:r>
        <w:rPr>
          <w:rFonts w:hint="eastAsia" w:ascii="仿宋" w:hAnsi="仿宋" w:eastAsia="仿宋" w:cs="仿宋"/>
          <w:i w:val="0"/>
          <w:iCs w:val="0"/>
          <w:color w:val="auto"/>
          <w:sz w:val="24"/>
          <w:szCs w:val="24"/>
          <w:highlight w:val="none"/>
          <w:lang w:eastAsia="zh-CN"/>
        </w:rPr>
        <w:t>科信联合工程咨询有限公司</w:t>
      </w:r>
      <w:r>
        <w:rPr>
          <w:rFonts w:hint="eastAsia" w:ascii="仿宋" w:hAnsi="仿宋" w:eastAsia="仿宋" w:cs="仿宋"/>
          <w:bCs/>
          <w:i w:val="0"/>
          <w:iCs w:val="0"/>
          <w:color w:val="auto"/>
          <w:sz w:val="24"/>
          <w:szCs w:val="24"/>
          <w:highlight w:val="none"/>
        </w:rPr>
        <w:t>。</w:t>
      </w:r>
    </w:p>
    <w:p w14:paraId="44D9CB03">
      <w:pPr>
        <w:spacing w:line="360" w:lineRule="auto"/>
        <w:ind w:left="-420" w:leftChars="-200" w:firstLine="534" w:firstLineChars="190"/>
        <w:jc w:val="center"/>
        <w:outlineLvl w:val="0"/>
        <w:rPr>
          <w:rFonts w:hint="eastAsia" w:ascii="仿宋" w:hAnsi="仿宋" w:eastAsia="仿宋" w:cs="仿宋"/>
          <w:b/>
          <w:bCs/>
          <w:i w:val="0"/>
          <w:iCs w:val="0"/>
          <w:color w:val="auto"/>
          <w:sz w:val="28"/>
          <w:szCs w:val="28"/>
          <w:highlight w:val="none"/>
        </w:rPr>
      </w:pPr>
      <w:r>
        <w:rPr>
          <w:rFonts w:hint="eastAsia" w:ascii="仿宋" w:hAnsi="仿宋" w:eastAsia="仿宋" w:cs="仿宋"/>
          <w:b/>
          <w:bCs/>
          <w:i w:val="0"/>
          <w:iCs w:val="0"/>
          <w:color w:val="auto"/>
          <w:sz w:val="28"/>
          <w:szCs w:val="28"/>
          <w:highlight w:val="none"/>
        </w:rPr>
        <w:t xml:space="preserve">  </w:t>
      </w:r>
      <w:bookmarkStart w:id="79" w:name="_Toc18603"/>
      <w:bookmarkStart w:id="80" w:name="_Toc28925"/>
      <w:r>
        <w:rPr>
          <w:rFonts w:hint="eastAsia" w:ascii="仿宋" w:hAnsi="仿宋" w:eastAsia="仿宋" w:cs="仿宋"/>
          <w:b/>
          <w:bCs/>
          <w:i w:val="0"/>
          <w:iCs w:val="0"/>
          <w:color w:val="auto"/>
          <w:sz w:val="28"/>
          <w:szCs w:val="28"/>
          <w:highlight w:val="none"/>
        </w:rPr>
        <w:t xml:space="preserve">第三章 </w:t>
      </w:r>
      <w:bookmarkStart w:id="81" w:name="_Toc23780"/>
      <w:bookmarkStart w:id="82" w:name="_Toc4809"/>
      <w:bookmarkStart w:id="83" w:name="_Toc8641"/>
      <w:bookmarkStart w:id="84" w:name="_Toc1243"/>
      <w:bookmarkStart w:id="85" w:name="_Toc19965"/>
      <w:bookmarkStart w:id="86" w:name="_Toc12467"/>
      <w:bookmarkStart w:id="87" w:name="_Toc8579"/>
      <w:bookmarkStart w:id="88" w:name="_Toc31814"/>
      <w:bookmarkStart w:id="89" w:name="_Toc7682"/>
      <w:r>
        <w:rPr>
          <w:rFonts w:hint="eastAsia" w:ascii="仿宋" w:hAnsi="仿宋" w:eastAsia="仿宋" w:cs="仿宋"/>
          <w:b/>
          <w:bCs/>
          <w:i w:val="0"/>
          <w:iCs w:val="0"/>
          <w:color w:val="auto"/>
          <w:sz w:val="28"/>
          <w:szCs w:val="28"/>
          <w:highlight w:val="none"/>
        </w:rPr>
        <w:t>采购内容及要求</w:t>
      </w:r>
      <w:bookmarkEnd w:id="79"/>
      <w:bookmarkEnd w:id="80"/>
      <w:bookmarkEnd w:id="81"/>
      <w:bookmarkEnd w:id="82"/>
      <w:bookmarkEnd w:id="83"/>
      <w:bookmarkEnd w:id="84"/>
      <w:bookmarkEnd w:id="85"/>
      <w:bookmarkEnd w:id="86"/>
      <w:bookmarkEnd w:id="87"/>
      <w:bookmarkEnd w:id="88"/>
      <w:bookmarkEnd w:id="89"/>
    </w:p>
    <w:p w14:paraId="28F470D1">
      <w:pPr>
        <w:pStyle w:val="3"/>
        <w:keepNext/>
        <w:keepLines/>
        <w:pageBreakBefore w:val="0"/>
        <w:widowControl w:val="0"/>
        <w:kinsoku/>
        <w:wordWrap/>
        <w:overflowPunct/>
        <w:topLinePunct w:val="0"/>
        <w:autoSpaceDE/>
        <w:autoSpaceDN/>
        <w:bidi w:val="0"/>
        <w:adjustRightInd/>
        <w:snapToGrid/>
        <w:spacing w:before="0" w:after="0" w:line="420" w:lineRule="exact"/>
        <w:ind w:left="-420" w:leftChars="-200" w:firstLine="458" w:firstLineChars="190"/>
        <w:textAlignment w:val="auto"/>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b/>
          <w:bCs/>
          <w:i w:val="0"/>
          <w:iCs w:val="0"/>
          <w:color w:val="auto"/>
          <w:kern w:val="2"/>
          <w:sz w:val="24"/>
          <w:szCs w:val="24"/>
          <w:highlight w:val="none"/>
          <w:lang w:val="en-US" w:eastAsia="zh-CN" w:bidi="ar-SA"/>
        </w:rPr>
        <w:t>一、工程概况</w:t>
      </w:r>
    </w:p>
    <w:p w14:paraId="15D7650E">
      <w:pPr>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 w:hAnsi="仿宋" w:eastAsia="仿宋" w:cs="仿宋"/>
          <w:b w:val="0"/>
          <w:i w:val="0"/>
          <w:iCs w:val="0"/>
          <w:color w:val="auto"/>
          <w:kern w:val="2"/>
          <w:sz w:val="32"/>
          <w:szCs w:val="32"/>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浙西大道建设工程起点为智慧大道西，终点为宾港路东，总长度约10.8km，采用“主线快速路+地面辅道"的建设形式，除下穿铁路及麻车里大桥街接段为地面快速路外，其余均为高架快速路。其中主线按城市快速路标准设计，标准段为双向4车道+应急车道，设计速度80km/h；地面辅道按城市主干路标准设计，双向4～6车道规模，设计速度50km/h。共分为三个标段实施，本标段为浙西大道建设工程(衢化东路-宾港路)，西起衢化东路东，东至宾港路东，全长约3.7km，分为高架快速路和地面主干路两部分：</w:t>
      </w:r>
    </w:p>
    <w:p w14:paraId="62613F29">
      <w:pPr>
        <w:pageBreakBefore w:val="0"/>
        <w:widowControl w:val="0"/>
        <w:kinsoku/>
        <w:wordWrap/>
        <w:overflowPunct/>
        <w:topLinePunct w:val="0"/>
        <w:autoSpaceDE/>
        <w:autoSpaceDN/>
        <w:bidi w:val="0"/>
        <w:adjustRightInd w:val="0"/>
        <w:snapToGrid w:val="0"/>
        <w:spacing w:line="420" w:lineRule="exact"/>
        <w:ind w:left="-420" w:leftChars="-200" w:firstLine="936" w:firstLineChars="390"/>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1、主线高架桥</w:t>
      </w:r>
    </w:p>
    <w:p w14:paraId="3A8CBD8D">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主线高架段全长3.74km，双向四车道+应急车道布置，高架桥西起白沙路，跨越乌溪江位置采用分岔设计，在现状东港大桥两侧设置拼宽桥，东至东滨路合并，跨越宾港路后落地，合计29联。主线标准桥宽23.6m，主要采用预应力混凝土现浇箱梁，共计21联;跨越沿线重要路口处采用大跨径钢箱梁，共计5联，标准段总长2.24km，桥梁面积约为5.63万㎡。分岔段标准桥宽12m，分左右幅布置，预应力混凝土现浇箱梁2联，连续钢箱梁1联，采用双层钢结构桁架梁桥跨越乌溪江，分岔段总长1.51km，桥梁面积约为1.91万㎡。</w:t>
      </w:r>
    </w:p>
    <w:p w14:paraId="2785BBA1">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2、平行匝道桥</w:t>
      </w:r>
    </w:p>
    <w:p w14:paraId="56AE00F6">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本标段共设置3对上下匝道，桥梁横断面布置与道路路幅划分统一，匝道标准宽度9.0m。桥梁结构形式采用现浇预应力砼连续整体箱梁、钢箱梁，全长1.03km，桥梁面积约1.023万㎡。</w:t>
      </w:r>
    </w:p>
    <w:p w14:paraId="31FA8DB8">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default"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3、地面主干路</w:t>
      </w:r>
    </w:p>
    <w:p w14:paraId="737BB4BA">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default"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道路西起白沙路，与新建下穿铁路的地面辅道平交，向东沿快速路主线线位延伸，东至宾港路东，全长约3.1km，红线宽度为50~71m。地面辅道道路等级为城市主干路，双向6车道规模，“四块板”断面形式，设计速度50km/h。</w:t>
      </w:r>
    </w:p>
    <w:p w14:paraId="7288DA35">
      <w:pPr>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b/>
          <w:bCs/>
          <w:i w:val="0"/>
          <w:iCs w:val="0"/>
          <w:color w:val="auto"/>
          <w:kern w:val="2"/>
          <w:sz w:val="24"/>
          <w:szCs w:val="24"/>
          <w:highlight w:val="none"/>
          <w:lang w:val="en-US" w:eastAsia="zh-CN" w:bidi="ar-SA"/>
        </w:rPr>
        <w:t>二、施工监控、成桥荷载试验及检测的依据</w:t>
      </w:r>
    </w:p>
    <w:p w14:paraId="072810CE">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 xml:space="preserve">（1）《城市桥梁设计规范》（2019年版）（CJJ11-2011）； </w:t>
      </w:r>
    </w:p>
    <w:p w14:paraId="27195188">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 xml:space="preserve">（2）《公路桥涵设计通用规范》（JTG D60-2015）； </w:t>
      </w:r>
    </w:p>
    <w:p w14:paraId="115985B5">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（3）《公路钢结构桥梁设计规范》（JTG D64-2015）；</w:t>
      </w:r>
    </w:p>
    <w:p w14:paraId="326B262E">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（4）</w:t>
      </w:r>
      <w:bookmarkStart w:id="90" w:name="OLE_LINK4"/>
      <w:r>
        <w:rPr>
          <w:rFonts w:hint="eastAsia" w:ascii="仿宋" w:hAnsi="仿宋" w:eastAsia="仿宋" w:cs="仿宋"/>
          <w:b w:val="0"/>
          <w:i w:val="0"/>
          <w:iCs w:val="0"/>
          <w:color w:val="auto"/>
          <w:kern w:val="2"/>
          <w:sz w:val="24"/>
          <w:szCs w:val="24"/>
          <w:highlight w:val="none"/>
          <w:lang w:val="en-US" w:eastAsia="zh-CN" w:bidi="ar-SA"/>
        </w:rPr>
        <w:t>《建筑与桥梁结构监测技术规范》（GB 50982-2014）；</w:t>
      </w:r>
    </w:p>
    <w:p w14:paraId="3D0E1A2E">
      <w:pPr>
        <w:pageBreakBefore w:val="0"/>
        <w:widowControl w:val="0"/>
        <w:kinsoku/>
        <w:wordWrap/>
        <w:overflowPunct/>
        <w:topLinePunct w:val="0"/>
        <w:autoSpaceDE/>
        <w:autoSpaceDN/>
        <w:bidi w:val="0"/>
        <w:adjustRightInd w:val="0"/>
        <w:snapToGrid w:val="0"/>
        <w:spacing w:line="360" w:lineRule="auto"/>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 xml:space="preserve">（5）《公路桥梁施工监控技术规程》（JTG/T 3650-01-2022）； </w:t>
      </w:r>
    </w:p>
    <w:p w14:paraId="5DD81342">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（6）《公路桥梁结构监测技术规范》（JT/T 1037-2022）；</w:t>
      </w:r>
    </w:p>
    <w:bookmarkEnd w:id="90"/>
    <w:p w14:paraId="7CF42E05">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（7）《公路钢结构桥梁制造和安装施工规范》（JTG/T 3651-2022）；</w:t>
      </w:r>
    </w:p>
    <w:p w14:paraId="51A4B2E0">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（8）《城市桥梁工程施工与质量验收规范》（CJJ 2-2008）；</w:t>
      </w:r>
    </w:p>
    <w:p w14:paraId="1D3B4064">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（9）《公路桥涵施工技术规范》（JTG/T 3650-2020）；</w:t>
      </w:r>
    </w:p>
    <w:p w14:paraId="440B9032">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（10）《公路桥梁荷载试验规程》（JTG/T J21-01-2015）；</w:t>
      </w:r>
    </w:p>
    <w:p w14:paraId="54F53636">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（11）《城市桥梁检测与评定技术规范》（CJJ/T233-2015）；</w:t>
      </w:r>
    </w:p>
    <w:p w14:paraId="2973CFAB">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（12）《城市桥梁养护技术标准》（CJJ 99-2017）；</w:t>
      </w:r>
    </w:p>
    <w:p w14:paraId="617CF759">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（13）《公路工程质量检验评定标准 第一册 土建工程》（JTG F80/1-2017）；</w:t>
      </w:r>
    </w:p>
    <w:p w14:paraId="3E967F76">
      <w:pPr>
        <w:pageBreakBefore w:val="0"/>
        <w:widowControl w:val="0"/>
        <w:kinsoku/>
        <w:wordWrap/>
        <w:overflowPunct/>
        <w:topLinePunct w:val="0"/>
        <w:autoSpaceDE/>
        <w:autoSpaceDN/>
        <w:bidi w:val="0"/>
        <w:adjustRightInd w:val="0"/>
        <w:snapToGrid w:val="0"/>
        <w:spacing w:line="420" w:lineRule="exact"/>
        <w:ind w:left="0" w:leftChars="0" w:firstLine="453" w:firstLineChars="189"/>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（14）其他相关规范、标准。</w:t>
      </w:r>
    </w:p>
    <w:p w14:paraId="51E7BEEC">
      <w:pPr>
        <w:pStyle w:val="3"/>
        <w:pageBreakBefore w:val="0"/>
        <w:widowControl w:val="0"/>
        <w:kinsoku/>
        <w:wordWrap/>
        <w:overflowPunct/>
        <w:topLinePunct w:val="0"/>
        <w:autoSpaceDE/>
        <w:autoSpaceDN/>
        <w:bidi w:val="0"/>
        <w:spacing w:before="0" w:after="0" w:line="420" w:lineRule="exact"/>
        <w:ind w:left="-420" w:leftChars="-200" w:firstLine="458" w:firstLineChars="190"/>
        <w:textAlignment w:val="auto"/>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b/>
          <w:bCs/>
          <w:i w:val="0"/>
          <w:iCs w:val="0"/>
          <w:color w:val="auto"/>
          <w:kern w:val="2"/>
          <w:sz w:val="24"/>
          <w:szCs w:val="24"/>
          <w:highlight w:val="none"/>
          <w:lang w:val="en-US" w:eastAsia="zh-CN" w:bidi="ar-SA"/>
        </w:rPr>
        <w:t>三、服务内容</w:t>
      </w:r>
    </w:p>
    <w:p w14:paraId="17836360">
      <w:pPr>
        <w:pStyle w:val="3"/>
        <w:pageBreakBefore w:val="0"/>
        <w:widowControl w:val="0"/>
        <w:kinsoku/>
        <w:wordWrap/>
        <w:overflowPunct/>
        <w:topLinePunct w:val="0"/>
        <w:autoSpaceDE/>
        <w:autoSpaceDN/>
        <w:bidi w:val="0"/>
        <w:spacing w:before="0" w:after="0" w:line="420" w:lineRule="exact"/>
        <w:ind w:left="-420" w:leftChars="-200" w:firstLine="458" w:firstLineChars="190"/>
        <w:textAlignment w:val="auto"/>
        <w:rPr>
          <w:rFonts w:hint="default"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b/>
          <w:bCs/>
          <w:i w:val="0"/>
          <w:iCs w:val="0"/>
          <w:color w:val="auto"/>
          <w:kern w:val="2"/>
          <w:sz w:val="24"/>
          <w:szCs w:val="24"/>
          <w:highlight w:val="none"/>
          <w:lang w:val="en-US" w:eastAsia="zh-CN" w:bidi="ar-SA"/>
        </w:rPr>
        <w:t>（一）施工监控的内容及技术要求</w:t>
      </w:r>
    </w:p>
    <w:p w14:paraId="3DDADB74">
      <w:pPr>
        <w:rPr>
          <w:rFonts w:hint="default"/>
          <w:b w:val="0"/>
          <w:bCs w:val="0"/>
          <w:color w:val="auto"/>
          <w:sz w:val="24"/>
          <w:szCs w:val="24"/>
          <w:highlight w:val="none"/>
          <w:lang w:val="en-US" w:eastAsia="zh-CN"/>
        </w:rPr>
      </w:pPr>
      <w:r>
        <w:rPr>
          <w:rFonts w:hint="eastAsia" w:ascii="仿宋" w:hAnsi="仿宋" w:eastAsia="仿宋" w:cs="仿宋"/>
          <w:b/>
          <w:bCs/>
          <w:i w:val="0"/>
          <w:iCs w:val="0"/>
          <w:color w:val="auto"/>
          <w:kern w:val="2"/>
          <w:sz w:val="24"/>
          <w:szCs w:val="24"/>
          <w:highlight w:val="none"/>
          <w:lang w:val="en-US" w:eastAsia="zh-CN" w:bidi="ar-SA"/>
        </w:rPr>
        <w:t xml:space="preserve">   </w:t>
      </w:r>
      <w:r>
        <w:rPr>
          <w:rFonts w:hint="eastAsia" w:ascii="仿宋" w:hAnsi="仿宋" w:eastAsia="仿宋" w:cs="仿宋"/>
          <w:b w:val="0"/>
          <w:bCs w:val="0"/>
          <w:i w:val="0"/>
          <w:iCs w:val="0"/>
          <w:color w:val="auto"/>
          <w:kern w:val="2"/>
          <w:sz w:val="24"/>
          <w:szCs w:val="24"/>
          <w:highlight w:val="none"/>
          <w:lang w:val="en-US" w:eastAsia="zh-CN" w:bidi="ar-SA"/>
        </w:rPr>
        <w:t xml:space="preserve"> </w:t>
      </w:r>
      <w:r>
        <w:rPr>
          <w:rFonts w:hint="eastAsia" w:ascii="仿宋" w:hAnsi="仿宋" w:eastAsia="仿宋" w:cs="仿宋"/>
          <w:b/>
          <w:bCs/>
          <w:i w:val="0"/>
          <w:iCs w:val="0"/>
          <w:color w:val="auto"/>
          <w:kern w:val="2"/>
          <w:sz w:val="24"/>
          <w:szCs w:val="24"/>
          <w:highlight w:val="none"/>
          <w:lang w:val="en-US" w:eastAsia="zh-CN" w:bidi="ar-SA"/>
        </w:rPr>
        <w:t>1.施工监控对象</w:t>
      </w:r>
    </w:p>
    <w:p w14:paraId="28A20842">
      <w:pPr>
        <w:pageBreakBefore w:val="0"/>
        <w:widowControl w:val="0"/>
        <w:kinsoku/>
        <w:wordWrap/>
        <w:overflowPunct/>
        <w:topLinePunct w:val="0"/>
        <w:autoSpaceDE/>
        <w:autoSpaceDN/>
        <w:bidi w:val="0"/>
        <w:snapToGrid w:val="0"/>
        <w:spacing w:line="420" w:lineRule="exact"/>
        <w:ind w:left="0" w:leftChars="0" w:firstLine="420" w:firstLineChars="175"/>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bCs w:val="0"/>
          <w:i w:val="0"/>
          <w:iCs w:val="0"/>
          <w:color w:val="auto"/>
          <w:kern w:val="2"/>
          <w:sz w:val="24"/>
          <w:szCs w:val="24"/>
          <w:highlight w:val="none"/>
          <w:lang w:val="en-US" w:eastAsia="zh-CN" w:bidi="ar-SA"/>
        </w:rPr>
        <w:t>依据《建筑与桥梁结构</w:t>
      </w:r>
      <w:r>
        <w:rPr>
          <w:rFonts w:hint="eastAsia" w:ascii="仿宋" w:hAnsi="仿宋" w:eastAsia="仿宋" w:cs="仿宋"/>
          <w:b w:val="0"/>
          <w:i w:val="0"/>
          <w:iCs w:val="0"/>
          <w:color w:val="auto"/>
          <w:kern w:val="2"/>
          <w:sz w:val="24"/>
          <w:szCs w:val="24"/>
          <w:highlight w:val="none"/>
          <w:lang w:val="en-US" w:eastAsia="zh-CN" w:bidi="ar-SA"/>
        </w:rPr>
        <w:t>监测技术规范》（GB 50982-2014）规定：</w:t>
      </w:r>
    </w:p>
    <w:p w14:paraId="20F3AC51">
      <w:pPr>
        <w:pageBreakBefore w:val="0"/>
        <w:widowControl w:val="0"/>
        <w:kinsoku/>
        <w:wordWrap/>
        <w:overflowPunct/>
        <w:topLinePunct w:val="0"/>
        <w:autoSpaceDE/>
        <w:autoSpaceDN/>
        <w:bidi w:val="0"/>
        <w:snapToGrid w:val="0"/>
        <w:spacing w:line="420" w:lineRule="exact"/>
        <w:ind w:left="0" w:leftChars="0" w:firstLine="420" w:firstLineChars="175"/>
        <w:textAlignment w:val="auto"/>
        <w:rPr>
          <w:rFonts w:hint="eastAsia" w:ascii="仿宋" w:hAnsi="仿宋" w:eastAsia="仿宋" w:cs="仿宋"/>
          <w:b w:val="0"/>
          <w:i w:val="0"/>
          <w:iCs w:val="0"/>
          <w:color w:val="auto"/>
          <w:kern w:val="2"/>
          <w:sz w:val="24"/>
          <w:szCs w:val="24"/>
          <w:highlight w:val="none"/>
          <w:lang w:val="en-US" w:eastAsia="zh-CN" w:bidi="ar-SA"/>
        </w:rPr>
      </w:pPr>
      <w:r>
        <w:rPr>
          <w:rFonts w:hint="eastAsia" w:ascii="仿宋" w:hAnsi="仿宋" w:eastAsia="仿宋" w:cs="仿宋"/>
          <w:b w:val="0"/>
          <w:i w:val="0"/>
          <w:iCs w:val="0"/>
          <w:color w:val="auto"/>
          <w:kern w:val="2"/>
          <w:sz w:val="24"/>
          <w:szCs w:val="24"/>
          <w:highlight w:val="none"/>
          <w:lang w:val="en-US" w:eastAsia="zh-CN" w:bidi="ar-SA"/>
        </w:rPr>
        <w:t>本项目针对重要的钢箱梁联跨进行施工监控，具体监控联跨如下表所示：</w:t>
      </w:r>
    </w:p>
    <w:p w14:paraId="5C4E8A91">
      <w:pPr>
        <w:spacing w:line="360" w:lineRule="auto"/>
        <w:ind w:left="-420" w:leftChars="-200" w:firstLine="458" w:firstLineChars="190"/>
        <w:jc w:val="center"/>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t>施工监控联跨明细</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731"/>
        <w:gridCol w:w="4170"/>
        <w:gridCol w:w="1706"/>
        <w:gridCol w:w="567"/>
        <w:gridCol w:w="1356"/>
      </w:tblGrid>
      <w:tr w14:paraId="1D5FC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0" w:type="auto"/>
            <w:noWrap w:val="0"/>
            <w:vAlign w:val="center"/>
          </w:tcPr>
          <w:p w14:paraId="56095B38">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桥名</w:t>
            </w:r>
          </w:p>
        </w:tc>
        <w:tc>
          <w:tcPr>
            <w:tcW w:w="4170" w:type="dxa"/>
            <w:noWrap w:val="0"/>
            <w:vAlign w:val="center"/>
          </w:tcPr>
          <w:p w14:paraId="61C2CC34">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跨径（m）</w:t>
            </w:r>
          </w:p>
        </w:tc>
        <w:tc>
          <w:tcPr>
            <w:tcW w:w="1706" w:type="dxa"/>
            <w:noWrap w:val="0"/>
            <w:vAlign w:val="center"/>
          </w:tcPr>
          <w:p w14:paraId="48953372">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桥型</w:t>
            </w:r>
          </w:p>
        </w:tc>
        <w:tc>
          <w:tcPr>
            <w:tcW w:w="567" w:type="dxa"/>
            <w:noWrap w:val="0"/>
            <w:vAlign w:val="center"/>
          </w:tcPr>
          <w:p w14:paraId="1B359C72">
            <w:pPr>
              <w:widowControl/>
              <w:ind w:right="-105" w:rightChars="-50"/>
              <w:jc w:val="both"/>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跨数</w:t>
            </w:r>
          </w:p>
        </w:tc>
        <w:tc>
          <w:tcPr>
            <w:tcW w:w="1356" w:type="dxa"/>
            <w:noWrap w:val="0"/>
            <w:vAlign w:val="center"/>
          </w:tcPr>
          <w:p w14:paraId="3C0DA3B6">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备注</w:t>
            </w:r>
          </w:p>
        </w:tc>
      </w:tr>
      <w:tr w14:paraId="78710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0" w:type="auto"/>
            <w:noWrap w:val="0"/>
            <w:vAlign w:val="center"/>
          </w:tcPr>
          <w:p w14:paraId="0B733FC0">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主线高架第28联ZXC-76- ZXC-79</w:t>
            </w:r>
          </w:p>
        </w:tc>
        <w:tc>
          <w:tcPr>
            <w:tcW w:w="4170" w:type="dxa"/>
            <w:noWrap w:val="0"/>
            <w:vAlign w:val="center"/>
          </w:tcPr>
          <w:p w14:paraId="50A769A2">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51+75+51</w:t>
            </w:r>
          </w:p>
        </w:tc>
        <w:tc>
          <w:tcPr>
            <w:tcW w:w="1706" w:type="dxa"/>
            <w:noWrap w:val="0"/>
            <w:vAlign w:val="center"/>
          </w:tcPr>
          <w:p w14:paraId="266C88B6">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变截面连续钢箱梁</w:t>
            </w:r>
          </w:p>
        </w:tc>
        <w:tc>
          <w:tcPr>
            <w:tcW w:w="567" w:type="dxa"/>
            <w:noWrap w:val="0"/>
            <w:vAlign w:val="center"/>
          </w:tcPr>
          <w:p w14:paraId="329C579C">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3</w:t>
            </w:r>
          </w:p>
        </w:tc>
        <w:tc>
          <w:tcPr>
            <w:tcW w:w="1356" w:type="dxa"/>
            <w:noWrap w:val="0"/>
            <w:vAlign w:val="center"/>
          </w:tcPr>
          <w:p w14:paraId="307D70DB">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跨宾港路</w:t>
            </w:r>
          </w:p>
        </w:tc>
      </w:tr>
      <w:tr w14:paraId="5F266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0" w:type="auto"/>
            <w:noWrap w:val="0"/>
            <w:vAlign w:val="center"/>
          </w:tcPr>
          <w:p w14:paraId="3390FEEA">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东港大桥主桥南幅</w:t>
            </w:r>
          </w:p>
        </w:tc>
        <w:tc>
          <w:tcPr>
            <w:tcW w:w="4170" w:type="dxa"/>
            <w:noWrap w:val="0"/>
            <w:vAlign w:val="center"/>
          </w:tcPr>
          <w:p w14:paraId="30830D81">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lang w:bidi="th-TH"/>
              </w:rPr>
              <w:t>89.891+89.90+90.138+90.473+49.598</w:t>
            </w:r>
          </w:p>
        </w:tc>
        <w:tc>
          <w:tcPr>
            <w:tcW w:w="1706" w:type="dxa"/>
            <w:noWrap w:val="0"/>
            <w:vAlign w:val="center"/>
          </w:tcPr>
          <w:p w14:paraId="1C57D569">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lang w:bidi="th-TH"/>
              </w:rPr>
              <w:t>双层连续钢桁架</w:t>
            </w:r>
          </w:p>
        </w:tc>
        <w:tc>
          <w:tcPr>
            <w:tcW w:w="567" w:type="dxa"/>
            <w:noWrap w:val="0"/>
            <w:vAlign w:val="center"/>
          </w:tcPr>
          <w:p w14:paraId="413168B1">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5</w:t>
            </w:r>
          </w:p>
        </w:tc>
        <w:tc>
          <w:tcPr>
            <w:tcW w:w="1356" w:type="dxa"/>
            <w:noWrap w:val="0"/>
            <w:vAlign w:val="center"/>
          </w:tcPr>
          <w:p w14:paraId="682F46EA">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跨III级通航航道</w:t>
            </w:r>
          </w:p>
        </w:tc>
      </w:tr>
      <w:tr w14:paraId="23F353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0" w:type="auto"/>
            <w:noWrap w:val="0"/>
            <w:vAlign w:val="center"/>
          </w:tcPr>
          <w:p w14:paraId="18F7F4F3">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东港大桥主桥北幅</w:t>
            </w:r>
          </w:p>
        </w:tc>
        <w:tc>
          <w:tcPr>
            <w:tcW w:w="4170" w:type="dxa"/>
            <w:noWrap w:val="0"/>
            <w:vAlign w:val="center"/>
          </w:tcPr>
          <w:p w14:paraId="6D432250">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lang w:bidi="th-TH"/>
              </w:rPr>
              <w:t>89.397+90.202+89.943+89.778+54.181</w:t>
            </w:r>
          </w:p>
        </w:tc>
        <w:tc>
          <w:tcPr>
            <w:tcW w:w="1706" w:type="dxa"/>
            <w:noWrap w:val="0"/>
            <w:vAlign w:val="center"/>
          </w:tcPr>
          <w:p w14:paraId="2BD5B49C">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lang w:bidi="th-TH"/>
              </w:rPr>
              <w:t>双层连续钢桁架</w:t>
            </w:r>
          </w:p>
        </w:tc>
        <w:tc>
          <w:tcPr>
            <w:tcW w:w="567" w:type="dxa"/>
            <w:noWrap w:val="0"/>
            <w:vAlign w:val="center"/>
          </w:tcPr>
          <w:p w14:paraId="376D4133">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5</w:t>
            </w:r>
          </w:p>
        </w:tc>
        <w:tc>
          <w:tcPr>
            <w:tcW w:w="1356" w:type="dxa"/>
            <w:noWrap w:val="0"/>
            <w:vAlign w:val="center"/>
          </w:tcPr>
          <w:p w14:paraId="6FC54593">
            <w:pPr>
              <w:widowControl/>
              <w:ind w:left="-420" w:leftChars="-200" w:right="-105" w:rightChars="-50" w:firstLine="456" w:firstLineChars="190"/>
              <w:jc w:val="center"/>
              <w:rPr>
                <w:rFonts w:hint="eastAsia" w:ascii="仿宋" w:hAnsi="仿宋" w:eastAsia="仿宋" w:cs="仿宋"/>
                <w:i w:val="0"/>
                <w:iCs w:val="0"/>
                <w:color w:val="auto"/>
                <w:kern w:val="0"/>
                <w:sz w:val="24"/>
                <w:szCs w:val="24"/>
                <w:highlight w:val="none"/>
              </w:rPr>
            </w:pPr>
            <w:r>
              <w:rPr>
                <w:rFonts w:hint="eastAsia" w:ascii="仿宋" w:hAnsi="仿宋" w:eastAsia="仿宋" w:cs="仿宋"/>
                <w:i w:val="0"/>
                <w:iCs w:val="0"/>
                <w:color w:val="auto"/>
                <w:kern w:val="0"/>
                <w:sz w:val="24"/>
                <w:szCs w:val="24"/>
                <w:highlight w:val="none"/>
              </w:rPr>
              <w:t>跨III级通航航道</w:t>
            </w:r>
          </w:p>
        </w:tc>
      </w:tr>
      <w:tr w14:paraId="25237F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9530" w:type="dxa"/>
            <w:gridSpan w:val="5"/>
            <w:noWrap w:val="0"/>
            <w:vAlign w:val="center"/>
          </w:tcPr>
          <w:p w14:paraId="1BC9F9FB">
            <w:pPr>
              <w:pageBreakBefore w:val="0"/>
              <w:widowControl w:val="0"/>
              <w:kinsoku/>
              <w:wordWrap/>
              <w:overflowPunct/>
              <w:topLinePunct w:val="0"/>
              <w:autoSpaceDE/>
              <w:autoSpaceDN/>
              <w:bidi w:val="0"/>
              <w:snapToGrid w:val="0"/>
              <w:spacing w:line="240" w:lineRule="auto"/>
              <w:textAlignment w:val="auto"/>
              <w:rPr>
                <w:rFonts w:hint="default" w:ascii="仿宋" w:hAnsi="仿宋" w:eastAsia="仿宋" w:cs="仿宋"/>
                <w:i w:val="0"/>
                <w:iCs w:val="0"/>
                <w:color w:val="auto"/>
                <w:kern w:val="0"/>
                <w:sz w:val="24"/>
                <w:szCs w:val="24"/>
                <w:highlight w:val="none"/>
                <w:lang w:val="en-US"/>
              </w:rPr>
            </w:pPr>
            <w:r>
              <w:rPr>
                <w:rFonts w:hint="eastAsia" w:ascii="仿宋" w:hAnsi="仿宋" w:eastAsia="仿宋" w:cs="仿宋"/>
                <w:b/>
                <w:bCs/>
                <w:i w:val="0"/>
                <w:iCs w:val="0"/>
                <w:color w:val="auto"/>
                <w:kern w:val="2"/>
                <w:sz w:val="24"/>
                <w:szCs w:val="24"/>
                <w:highlight w:val="none"/>
                <w:lang w:val="en-US" w:eastAsia="zh-CN" w:bidi="ar-SA"/>
              </w:rPr>
              <w:t>增值服务：在本项目桥梁施工监控服务周期内，若建设单位现场排查发现或疑似项目范围内其他桥梁存在隐患的，中标人须免费配合建设单位开展监控工作，提供免费监控跨数不少于5跨，投标人报价时综合考虑在总报价中。</w:t>
            </w:r>
          </w:p>
        </w:tc>
      </w:tr>
    </w:tbl>
    <w:p w14:paraId="3D462ABD">
      <w:pPr>
        <w:adjustRightInd w:val="0"/>
        <w:snapToGrid w:val="0"/>
        <w:spacing w:line="360" w:lineRule="auto"/>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2.施工监控主要内容：</w:t>
      </w:r>
    </w:p>
    <w:p w14:paraId="42384C16">
      <w:pPr>
        <w:adjustRightInd w:val="0"/>
        <w:snapToGrid w:val="0"/>
        <w:spacing w:line="360" w:lineRule="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根据实际的施工工序，按照已完成工程的结构状态和施工过程，收集现场的参数和数据，对桥跨结构进行实时理论分析和结构验算，分析施工误差状态，采用预警体系对施工状态进行安全度评价和风险预警，根据分析验算结果调整控制参数，预测后续施工过程的结构形状，提出后续施工过程应采取的措施和调整后的设计参数。</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施工监控的工作内容包括但不限于：施工监控计算、施工过程中结构关键参数的监测、数据分析与反馈控制。</w:t>
      </w:r>
    </w:p>
    <w:p w14:paraId="04CBB7A5">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（1）施工监控计算</w:t>
      </w:r>
    </w:p>
    <w:p w14:paraId="1650EBA4">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要保证桥梁施工过程的安全，必须采用合理的计算方法和施工监控方法来确定桥梁结构施工过程中每一阶段在受力和变形方面的理想状态，使各施工工况及最终的成桥线形和受力状态满足设计和规范要求。因此，施工桥梁的施工监控计算是十分必要且必不可少的。</w:t>
      </w:r>
    </w:p>
    <w:p w14:paraId="396CBCFC">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根据桥梁的施工图设计及施工单位提供的施工方案，对桥梁结构的施工过程进行仿真分析，</w:t>
      </w:r>
      <w:r>
        <w:rPr>
          <w:rFonts w:hint="eastAsia" w:ascii="仿宋" w:hAnsi="仿宋" w:eastAsia="仿宋" w:cs="仿宋"/>
          <w:color w:val="auto"/>
          <w:sz w:val="24"/>
          <w:szCs w:val="24"/>
          <w:highlight w:val="none"/>
        </w:rPr>
        <w:t>以确定</w:t>
      </w:r>
      <w:r>
        <w:rPr>
          <w:rFonts w:hint="eastAsia" w:ascii="仿宋" w:hAnsi="仿宋" w:eastAsia="仿宋" w:cs="仿宋"/>
          <w:color w:val="auto"/>
          <w:sz w:val="24"/>
          <w:szCs w:val="24"/>
          <w:highlight w:val="none"/>
          <w:lang w:val="en-US" w:eastAsia="zh-CN"/>
        </w:rPr>
        <w:t>主</w:t>
      </w:r>
      <w:r>
        <w:rPr>
          <w:rFonts w:hint="eastAsia" w:ascii="仿宋" w:hAnsi="仿宋" w:eastAsia="仿宋" w:cs="仿宋"/>
          <w:color w:val="auto"/>
          <w:sz w:val="24"/>
          <w:szCs w:val="24"/>
          <w:highlight w:val="none"/>
        </w:rPr>
        <w:t>梁的预拱度，</w:t>
      </w:r>
      <w:r>
        <w:rPr>
          <w:rFonts w:ascii="仿宋" w:hAnsi="仿宋" w:eastAsia="仿宋" w:cs="仿宋"/>
          <w:color w:val="auto"/>
          <w:sz w:val="24"/>
          <w:szCs w:val="24"/>
          <w:highlight w:val="none"/>
        </w:rPr>
        <w:t>并对桥梁</w:t>
      </w:r>
      <w:r>
        <w:rPr>
          <w:rFonts w:hint="eastAsia" w:ascii="仿宋" w:hAnsi="仿宋" w:eastAsia="仿宋" w:cs="仿宋"/>
          <w:color w:val="auto"/>
          <w:sz w:val="24"/>
          <w:szCs w:val="24"/>
          <w:highlight w:val="none"/>
        </w:rPr>
        <w:t>结构在整个施工过程中</w:t>
      </w:r>
      <w:r>
        <w:rPr>
          <w:rFonts w:ascii="仿宋" w:hAnsi="仿宋" w:eastAsia="仿宋" w:cs="仿宋"/>
          <w:color w:val="auto"/>
          <w:sz w:val="24"/>
          <w:szCs w:val="24"/>
          <w:highlight w:val="none"/>
        </w:rPr>
        <w:t>的应力、变形及整体稳定性</w:t>
      </w:r>
      <w:r>
        <w:rPr>
          <w:rFonts w:hint="eastAsia" w:ascii="仿宋" w:hAnsi="仿宋" w:eastAsia="仿宋" w:cs="仿宋"/>
          <w:color w:val="auto"/>
          <w:sz w:val="24"/>
          <w:szCs w:val="24"/>
          <w:highlight w:val="none"/>
        </w:rPr>
        <w:t>进行复核验算</w:t>
      </w:r>
      <w:r>
        <w:rPr>
          <w:rFonts w:ascii="仿宋" w:hAnsi="仿宋" w:eastAsia="仿宋" w:cs="仿宋"/>
          <w:color w:val="auto"/>
          <w:sz w:val="24"/>
          <w:szCs w:val="24"/>
          <w:highlight w:val="none"/>
        </w:rPr>
        <w:t>。同时对</w:t>
      </w:r>
      <w:r>
        <w:rPr>
          <w:rFonts w:hint="eastAsia" w:ascii="仿宋" w:hAnsi="仿宋" w:eastAsia="仿宋" w:cs="仿宋"/>
          <w:color w:val="auto"/>
          <w:sz w:val="24"/>
          <w:szCs w:val="24"/>
          <w:highlight w:val="none"/>
        </w:rPr>
        <w:t>施工过程中</w:t>
      </w:r>
      <w:r>
        <w:rPr>
          <w:rFonts w:ascii="仿宋" w:hAnsi="仿宋" w:eastAsia="仿宋" w:cs="仿宋"/>
          <w:color w:val="auto"/>
          <w:sz w:val="24"/>
          <w:szCs w:val="24"/>
          <w:highlight w:val="none"/>
        </w:rPr>
        <w:t>关键临时</w:t>
      </w:r>
      <w:r>
        <w:rPr>
          <w:rFonts w:hint="eastAsia" w:ascii="仿宋" w:hAnsi="仿宋" w:eastAsia="仿宋" w:cs="仿宋"/>
          <w:color w:val="auto"/>
          <w:sz w:val="24"/>
          <w:szCs w:val="24"/>
          <w:highlight w:val="none"/>
        </w:rPr>
        <w:t>支架</w:t>
      </w:r>
      <w:r>
        <w:rPr>
          <w:rFonts w:ascii="仿宋" w:hAnsi="仿宋" w:eastAsia="仿宋" w:cs="仿宋"/>
          <w:color w:val="auto"/>
          <w:sz w:val="24"/>
          <w:szCs w:val="24"/>
          <w:highlight w:val="none"/>
        </w:rPr>
        <w:t>的</w:t>
      </w:r>
      <w:r>
        <w:rPr>
          <w:rFonts w:hint="eastAsia" w:ascii="仿宋" w:hAnsi="仿宋" w:eastAsia="仿宋" w:cs="仿宋"/>
          <w:color w:val="auto"/>
          <w:sz w:val="24"/>
          <w:szCs w:val="24"/>
          <w:highlight w:val="none"/>
        </w:rPr>
        <w:t>受力</w:t>
      </w:r>
      <w:r>
        <w:rPr>
          <w:rFonts w:ascii="仿宋" w:hAnsi="仿宋" w:eastAsia="仿宋" w:cs="仿宋"/>
          <w:color w:val="auto"/>
          <w:sz w:val="24"/>
          <w:szCs w:val="24"/>
          <w:highlight w:val="none"/>
        </w:rPr>
        <w:t>安全和稳定进行复核验算</w:t>
      </w:r>
      <w:r>
        <w:rPr>
          <w:rFonts w:hint="eastAsia" w:ascii="仿宋" w:hAnsi="仿宋" w:eastAsia="仿宋" w:cs="仿宋"/>
          <w:color w:val="auto"/>
          <w:sz w:val="24"/>
          <w:szCs w:val="24"/>
          <w:highlight w:val="none"/>
        </w:rPr>
        <w:t>，对施工方案的安全性和可行性进行论证。</w:t>
      </w:r>
    </w:p>
    <w:p w14:paraId="1B9AD130">
      <w:pPr>
        <w:adjustRightInd w:val="0"/>
        <w:snapToGrid w:val="0"/>
        <w:spacing w:line="360" w:lineRule="auto"/>
        <w:ind w:firstLine="482" w:firstLineChars="200"/>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（2）</w:t>
      </w:r>
      <w:r>
        <w:rPr>
          <w:rFonts w:ascii="仿宋" w:hAnsi="仿宋" w:eastAsia="仿宋" w:cs="仿宋"/>
          <w:b/>
          <w:bCs w:val="0"/>
          <w:color w:val="auto"/>
          <w:sz w:val="24"/>
          <w:szCs w:val="24"/>
          <w:highlight w:val="none"/>
        </w:rPr>
        <w:t xml:space="preserve">施工过程中结构关键参数的监测 </w:t>
      </w:r>
    </w:p>
    <w:p w14:paraId="1D57D669">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施工监测是施工监控的基础，主要通过实现在结构的主要监测部位埋设数种性能各异的传感器和相关的测试仪器获得大量的数据，利用高效计算机程序，对数据进行分析处理，确定每一阶段的施工参数，实现桥跨结构的内力和线形同时达到设计预期值，保证施工质量和安全。本项目施工过程中结构关键参数的监测内容包括但不限于：</w:t>
      </w:r>
    </w:p>
    <w:p w14:paraId="4DC947EB">
      <w:pPr>
        <w:adjustRightInd w:val="0"/>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fldChar w:fldCharType="begin"/>
      </w:r>
      <w:r>
        <w:rPr>
          <w:rFonts w:hint="eastAsia" w:ascii="仿宋" w:hAnsi="仿宋" w:eastAsia="仿宋" w:cs="仿宋"/>
          <w:bCs/>
          <w:color w:val="auto"/>
          <w:sz w:val="24"/>
          <w:szCs w:val="24"/>
          <w:highlight w:val="none"/>
        </w:rPr>
        <w:instrText xml:space="preserve"> = 1 \* GB3 </w:instrText>
      </w:r>
      <w:r>
        <w:rPr>
          <w:rFonts w:hint="eastAsia" w:ascii="仿宋" w:hAnsi="仿宋" w:eastAsia="仿宋" w:cs="仿宋"/>
          <w:bCs/>
          <w:color w:val="auto"/>
          <w:sz w:val="24"/>
          <w:szCs w:val="24"/>
          <w:highlight w:val="none"/>
        </w:rPr>
        <w:fldChar w:fldCharType="separate"/>
      </w:r>
      <w:r>
        <w:rPr>
          <w:rFonts w:hint="eastAsia" w:ascii="仿宋" w:hAnsi="仿宋" w:eastAsia="仿宋" w:cs="仿宋"/>
          <w:bCs/>
          <w:color w:val="auto"/>
          <w:sz w:val="24"/>
          <w:szCs w:val="24"/>
          <w:highlight w:val="none"/>
        </w:rPr>
        <w:t>①</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 xml:space="preserve"> 施工过程中钢箱梁的线形（变形）、应力、温度的监测：在施工过程中，针对桥梁结构特点及施工方案，选取关键截面的线形（变形）、应力、温度等关键参数进行监测，根据监测结果对</w:t>
      </w:r>
      <w:r>
        <w:rPr>
          <w:rFonts w:hint="eastAsia" w:ascii="仿宋" w:hAnsi="仿宋" w:eastAsia="仿宋" w:cs="仿宋"/>
          <w:bCs/>
          <w:color w:val="auto"/>
          <w:sz w:val="24"/>
          <w:szCs w:val="24"/>
          <w:highlight w:val="none"/>
          <w:lang w:val="en-US" w:eastAsia="zh-CN"/>
        </w:rPr>
        <w:t>桥梁</w:t>
      </w:r>
      <w:r>
        <w:rPr>
          <w:rFonts w:hint="eastAsia" w:ascii="仿宋" w:hAnsi="仿宋" w:eastAsia="仿宋" w:cs="仿宋"/>
          <w:bCs/>
          <w:color w:val="auto"/>
          <w:sz w:val="24"/>
          <w:szCs w:val="24"/>
          <w:highlight w:val="none"/>
        </w:rPr>
        <w:t>的安全性及设计目标的实现情况进行评估。</w:t>
      </w:r>
    </w:p>
    <w:p w14:paraId="3DD8F10A">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fldChar w:fldCharType="begin"/>
      </w:r>
      <w:r>
        <w:rPr>
          <w:rFonts w:hint="eastAsia" w:ascii="仿宋" w:hAnsi="仿宋" w:eastAsia="仿宋" w:cs="仿宋"/>
          <w:bCs/>
          <w:color w:val="auto"/>
          <w:sz w:val="24"/>
          <w:szCs w:val="24"/>
          <w:highlight w:val="none"/>
        </w:rPr>
        <w:instrText xml:space="preserve"> = 2 \* GB3 </w:instrText>
      </w:r>
      <w:r>
        <w:rPr>
          <w:rFonts w:hint="eastAsia" w:ascii="仿宋" w:hAnsi="仿宋" w:eastAsia="仿宋" w:cs="仿宋"/>
          <w:bCs/>
          <w:color w:val="auto"/>
          <w:sz w:val="24"/>
          <w:szCs w:val="24"/>
          <w:highlight w:val="none"/>
        </w:rPr>
        <w:fldChar w:fldCharType="separate"/>
      </w:r>
      <w:r>
        <w:rPr>
          <w:rFonts w:hint="eastAsia" w:ascii="仿宋" w:hAnsi="仿宋" w:eastAsia="仿宋" w:cs="仿宋"/>
          <w:bCs/>
          <w:color w:val="auto"/>
          <w:sz w:val="24"/>
          <w:szCs w:val="24"/>
          <w:highlight w:val="none"/>
        </w:rPr>
        <w:t>②</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 xml:space="preserve"> 施工过程关键临时支架的应力、变形的监测：根据施工方案，施工过程中，临时支架关键位置的应力及变形将直接影响主体结构的受力及线形，</w:t>
      </w:r>
      <w:r>
        <w:rPr>
          <w:rFonts w:hint="eastAsia" w:ascii="仿宋" w:hAnsi="仿宋" w:eastAsia="仿宋" w:cs="仿宋"/>
          <w:color w:val="auto"/>
          <w:sz w:val="24"/>
          <w:szCs w:val="24"/>
          <w:highlight w:val="none"/>
        </w:rPr>
        <w:t>应对其进行监测，从而对施工过程中临时支架的安全性进行评估，对临时支架变形对桥梁主体结构的影响进行预估。</w:t>
      </w:r>
    </w:p>
    <w:p w14:paraId="46A3F156">
      <w:pPr>
        <w:adjustRightInd w:val="0"/>
        <w:snapToGrid w:val="0"/>
        <w:spacing w:line="360" w:lineRule="auto"/>
        <w:ind w:firstLine="482" w:firstLineChars="200"/>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（3）</w:t>
      </w:r>
      <w:r>
        <w:rPr>
          <w:rFonts w:ascii="仿宋" w:hAnsi="仿宋" w:eastAsia="仿宋" w:cs="仿宋"/>
          <w:b/>
          <w:bCs w:val="0"/>
          <w:color w:val="auto"/>
          <w:sz w:val="24"/>
          <w:szCs w:val="24"/>
          <w:highlight w:val="none"/>
        </w:rPr>
        <w:t>数据分析与反馈控制</w:t>
      </w:r>
    </w:p>
    <w:p w14:paraId="1A6E4EE1">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监控计算、施工监测以及数据搜集的最终目的是为结构状态分析提供原始素材。对主桥进行监测的同时，需要对监测数据进行分析与反馈控制，确保大桥安全及设计目标的实现，包括但不限于：</w:t>
      </w:r>
    </w:p>
    <w:p w14:paraId="14D4D107">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fldChar w:fldCharType="begin"/>
      </w:r>
      <w:r>
        <w:rPr>
          <w:rFonts w:hint="eastAsia" w:ascii="仿宋" w:hAnsi="仿宋" w:eastAsia="仿宋" w:cs="仿宋"/>
          <w:bCs/>
          <w:color w:val="auto"/>
          <w:sz w:val="24"/>
          <w:szCs w:val="24"/>
          <w:highlight w:val="none"/>
        </w:rPr>
        <w:instrText xml:space="preserve"> = 1 \* GB3 </w:instrText>
      </w:r>
      <w:r>
        <w:rPr>
          <w:rFonts w:hint="eastAsia" w:ascii="仿宋" w:hAnsi="仿宋" w:eastAsia="仿宋" w:cs="仿宋"/>
          <w:bCs/>
          <w:color w:val="auto"/>
          <w:sz w:val="24"/>
          <w:szCs w:val="24"/>
          <w:highlight w:val="none"/>
        </w:rPr>
        <w:fldChar w:fldCharType="separate"/>
      </w:r>
      <w:r>
        <w:rPr>
          <w:rFonts w:hint="eastAsia" w:ascii="仿宋" w:hAnsi="仿宋" w:eastAsia="仿宋" w:cs="仿宋"/>
          <w:bCs/>
          <w:color w:val="auto"/>
          <w:sz w:val="24"/>
          <w:szCs w:val="24"/>
          <w:highlight w:val="none"/>
        </w:rPr>
        <w:t>①</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 xml:space="preserve"> </w:t>
      </w:r>
      <w:r>
        <w:rPr>
          <w:rFonts w:ascii="仿宋" w:hAnsi="仿宋" w:eastAsia="仿宋" w:cs="仿宋"/>
          <w:color w:val="auto"/>
          <w:sz w:val="24"/>
          <w:szCs w:val="24"/>
          <w:highlight w:val="none"/>
        </w:rPr>
        <w:t>施工误差分析及后续施工状态预测：在每个阶段施工结束后，根据施工监测的应力、变形等结果，对上个施工阶段的结构安全、设计目标实现情况及施工误差情况等进行分析、评估；并根据目前施工误差情况及施工的安全风险等因素，对下一施工阶段结构的力学性能进行预测。</w:t>
      </w:r>
    </w:p>
    <w:p w14:paraId="4363B15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fldChar w:fldCharType="begin"/>
      </w:r>
      <w:r>
        <w:rPr>
          <w:rFonts w:hint="eastAsia" w:ascii="仿宋" w:hAnsi="仿宋" w:eastAsia="仿宋" w:cs="仿宋"/>
          <w:bCs/>
          <w:color w:val="auto"/>
          <w:sz w:val="24"/>
          <w:szCs w:val="24"/>
          <w:highlight w:val="none"/>
        </w:rPr>
        <w:instrText xml:space="preserve"> = 2 \* GB3 </w:instrText>
      </w:r>
      <w:r>
        <w:rPr>
          <w:rFonts w:hint="eastAsia" w:ascii="仿宋" w:hAnsi="仿宋" w:eastAsia="仿宋" w:cs="仿宋"/>
          <w:bCs/>
          <w:color w:val="auto"/>
          <w:sz w:val="24"/>
          <w:szCs w:val="24"/>
          <w:highlight w:val="none"/>
        </w:rPr>
        <w:fldChar w:fldCharType="separate"/>
      </w:r>
      <w:r>
        <w:rPr>
          <w:rFonts w:hint="eastAsia" w:ascii="仿宋" w:hAnsi="仿宋" w:eastAsia="仿宋" w:cs="仿宋"/>
          <w:bCs/>
          <w:color w:val="auto"/>
          <w:sz w:val="24"/>
          <w:szCs w:val="24"/>
          <w:highlight w:val="none"/>
        </w:rPr>
        <w:t>②</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 xml:space="preserve"> </w:t>
      </w:r>
      <w:r>
        <w:rPr>
          <w:rFonts w:ascii="仿宋" w:hAnsi="仿宋" w:eastAsia="仿宋" w:cs="仿宋"/>
          <w:color w:val="auto"/>
          <w:sz w:val="24"/>
          <w:szCs w:val="24"/>
          <w:highlight w:val="none"/>
        </w:rPr>
        <w:t>施工监控指令颁发及施工方案调整：如桥梁、临时设施处于安全状态时，直接颁发施工监控指令单，施工单位进入下一轮施工；如桥梁或临时设施处于不安全状态时，则需根据施工阶段的结构状态对理论分析模型进行修正，并重新验算结构安全性，为施工方案的调整或结构的加固提供依据。施工监控指令单及施工方案（以施工单位报批的经专家论证后的专项施工方案为准）调整的关键是处理好实际测量参数与理论评估结果之间的偏差分析与调整。</w:t>
      </w:r>
    </w:p>
    <w:p w14:paraId="629822FC">
      <w:pPr>
        <w:adjustRightInd w:val="0"/>
        <w:snapToGrid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施工监控的技术要求</w:t>
      </w:r>
    </w:p>
    <w:p w14:paraId="01831476">
      <w:pPr>
        <w:adjustRightInd w:val="0"/>
        <w:snapToGrid w:val="0"/>
        <w:spacing w:line="360" w:lineRule="auto"/>
        <w:ind w:firstLine="482" w:firstLineChars="200"/>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（1）线形（变形）监测要求</w:t>
      </w:r>
    </w:p>
    <w:p w14:paraId="1CB4B07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大桥施工监控中线形（变形）监测的主要目的是为保证桥</w:t>
      </w:r>
      <w:r>
        <w:rPr>
          <w:rFonts w:hint="eastAsia" w:ascii="仿宋" w:hAnsi="仿宋" w:eastAsia="仿宋" w:cs="仿宋"/>
          <w:color w:val="auto"/>
          <w:sz w:val="24"/>
          <w:szCs w:val="24"/>
          <w:highlight w:val="none"/>
          <w:lang w:val="en-US" w:eastAsia="zh-CN"/>
        </w:rPr>
        <w:t>梁</w:t>
      </w:r>
      <w:r>
        <w:rPr>
          <w:rFonts w:hint="eastAsia" w:ascii="仿宋" w:hAnsi="仿宋" w:eastAsia="仿宋" w:cs="仿宋"/>
          <w:color w:val="auto"/>
          <w:sz w:val="24"/>
          <w:szCs w:val="24"/>
          <w:highlight w:val="none"/>
        </w:rPr>
        <w:t>施工顺利实施、全桥结构的安全以及获取已形成的结构实际几何形态，它对施工控制、预报非常关键。内容主要包括：</w:t>
      </w:r>
    </w:p>
    <w:p w14:paraId="5AE25E2E">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val="en-US" w:eastAsia="zh-CN"/>
        </w:rPr>
        <w:t>主</w:t>
      </w:r>
      <w:r>
        <w:rPr>
          <w:rFonts w:hint="eastAsia" w:ascii="仿宋" w:hAnsi="仿宋" w:eastAsia="仿宋" w:cs="仿宋"/>
          <w:color w:val="auto"/>
          <w:sz w:val="24"/>
          <w:szCs w:val="24"/>
          <w:highlight w:val="none"/>
        </w:rPr>
        <w:t>梁轴线位置监测；</w:t>
      </w:r>
    </w:p>
    <w:p w14:paraId="394402B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val="en-US" w:eastAsia="zh-CN"/>
        </w:rPr>
        <w:t>主</w:t>
      </w:r>
      <w:r>
        <w:rPr>
          <w:rFonts w:hint="eastAsia" w:ascii="仿宋" w:hAnsi="仿宋" w:eastAsia="仿宋" w:cs="仿宋"/>
          <w:color w:val="auto"/>
          <w:sz w:val="24"/>
          <w:szCs w:val="24"/>
          <w:highlight w:val="none"/>
        </w:rPr>
        <w:t xml:space="preserve">梁的拼装线形监测； </w:t>
      </w:r>
    </w:p>
    <w:p w14:paraId="0128C2CF">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lang w:val="en-US" w:eastAsia="zh-CN"/>
        </w:rPr>
        <w:t>主</w:t>
      </w:r>
      <w:r>
        <w:rPr>
          <w:rFonts w:hint="eastAsia" w:ascii="仿宋" w:hAnsi="仿宋" w:eastAsia="仿宋" w:cs="仿宋"/>
          <w:color w:val="auto"/>
          <w:sz w:val="24"/>
          <w:szCs w:val="24"/>
          <w:highlight w:val="none"/>
        </w:rPr>
        <w:t>梁的变形监测；</w:t>
      </w:r>
    </w:p>
    <w:p w14:paraId="13C625A4">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④拼装支架变形监测；</w:t>
      </w:r>
    </w:p>
    <w:p w14:paraId="339EBF0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⑤主墩基础沉降监测。</w:t>
      </w:r>
    </w:p>
    <w:p w14:paraId="6C13223B">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大桥施工控制的几何形态监测主要仪器采用包括精密水准仪、全站仪，各测试仪器精度如下：</w:t>
      </w:r>
    </w:p>
    <w:p w14:paraId="351519D9">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①水准仪：每公里往返测高差中数标准偏差为±0.4mm。</w:t>
      </w:r>
    </w:p>
    <w:p w14:paraId="058D64F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②全站仪：测距精度为±（0.8mm＋1ppm），测角精度为±0.5″。</w:t>
      </w:r>
    </w:p>
    <w:p w14:paraId="1C67F882">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线形（变形）监测频度应在节段吊装前后、合拢前后、成桥前后应各进行1次应力监测。</w:t>
      </w:r>
    </w:p>
    <w:p w14:paraId="5BB54859">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（2）应力监测要求</w:t>
      </w:r>
    </w:p>
    <w:p w14:paraId="54A57637">
      <w:pPr>
        <w:adjustRightInd w:val="0"/>
        <w:snapToGrid w:val="0"/>
        <w:spacing w:line="360" w:lineRule="auto"/>
        <w:ind w:firstLine="480" w:firstLineChars="200"/>
        <w:rPr>
          <w:rFonts w:hint="eastAsia" w:ascii="仿宋" w:hAnsi="仿宋" w:eastAsia="仿宋" w:cs="仿宋"/>
          <w:b w:val="0"/>
          <w:bCs w:val="0"/>
          <w:color w:val="auto"/>
          <w:sz w:val="24"/>
          <w:szCs w:val="24"/>
          <w:highlight w:val="none"/>
        </w:rPr>
      </w:pPr>
      <w:r>
        <w:rPr>
          <w:rFonts w:ascii="仿宋" w:hAnsi="仿宋" w:eastAsia="仿宋" w:cs="仿宋"/>
          <w:b w:val="0"/>
          <w:bCs w:val="0"/>
          <w:color w:val="auto"/>
          <w:sz w:val="24"/>
          <w:szCs w:val="24"/>
          <w:highlight w:val="none"/>
        </w:rPr>
        <w:t>本桥在施工过程中要经历多个体系转换的阶段，每一次体系转换，结构的受力状态均会发生改变，因此，对</w:t>
      </w:r>
      <w:r>
        <w:rPr>
          <w:rFonts w:hint="eastAsia" w:ascii="仿宋" w:hAnsi="仿宋" w:eastAsia="仿宋" w:cs="仿宋"/>
          <w:color w:val="auto"/>
          <w:sz w:val="24"/>
          <w:szCs w:val="24"/>
          <w:highlight w:val="none"/>
          <w:lang w:val="en-US" w:eastAsia="zh-CN"/>
        </w:rPr>
        <w:t>主</w:t>
      </w:r>
      <w:r>
        <w:rPr>
          <w:rFonts w:hint="eastAsia" w:ascii="仿宋" w:hAnsi="仿宋" w:eastAsia="仿宋" w:cs="仿宋"/>
          <w:b w:val="0"/>
          <w:bCs w:val="0"/>
          <w:color w:val="auto"/>
          <w:sz w:val="24"/>
          <w:szCs w:val="24"/>
          <w:highlight w:val="none"/>
        </w:rPr>
        <w:t>梁</w:t>
      </w:r>
      <w:r>
        <w:rPr>
          <w:rFonts w:ascii="仿宋" w:hAnsi="仿宋" w:eastAsia="仿宋" w:cs="仿宋"/>
          <w:b w:val="0"/>
          <w:bCs w:val="0"/>
          <w:color w:val="auto"/>
          <w:sz w:val="24"/>
          <w:szCs w:val="24"/>
          <w:highlight w:val="none"/>
        </w:rPr>
        <w:t>的应力监测至关重要，施工监控单位须在</w:t>
      </w:r>
      <w:r>
        <w:rPr>
          <w:rFonts w:hint="eastAsia" w:ascii="仿宋" w:hAnsi="仿宋" w:eastAsia="仿宋" w:cs="仿宋"/>
          <w:b w:val="0"/>
          <w:bCs w:val="0"/>
          <w:color w:val="auto"/>
          <w:sz w:val="24"/>
          <w:szCs w:val="24"/>
          <w:highlight w:val="none"/>
          <w:lang w:val="en-US" w:eastAsia="zh-CN"/>
        </w:rPr>
        <w:t>主</w:t>
      </w:r>
      <w:r>
        <w:rPr>
          <w:rFonts w:ascii="仿宋" w:hAnsi="仿宋" w:eastAsia="仿宋" w:cs="仿宋"/>
          <w:b w:val="0"/>
          <w:bCs w:val="0"/>
          <w:color w:val="auto"/>
          <w:sz w:val="24"/>
          <w:szCs w:val="24"/>
          <w:highlight w:val="none"/>
        </w:rPr>
        <w:t>梁上布置足够多的应变计来保证监测数据的有效性，确保施工过程中的结构安全。</w:t>
      </w:r>
    </w:p>
    <w:p w14:paraId="6AB50DCB">
      <w:pPr>
        <w:adjustRightInd w:val="0"/>
        <w:snapToGri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应力监测包括钢箱梁及关键临时支架的关键截面应力，测点布置应满足《公路桥梁施工监控技术规程》（JTG/T 3650-01-2022）的要求。</w:t>
      </w:r>
    </w:p>
    <w:p w14:paraId="3EDF2194">
      <w:pPr>
        <w:adjustRightInd w:val="0"/>
        <w:snapToGri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应力监测频度应在节段拼装前后、吊装前后、合拢前后、成桥前后应各进行1次测试。</w:t>
      </w:r>
    </w:p>
    <w:p w14:paraId="1117F5C6">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（3）施工监控控制目标要求</w:t>
      </w:r>
    </w:p>
    <w:p w14:paraId="60D45539">
      <w:pPr>
        <w:adjustRightInd w:val="0"/>
        <w:snapToGrid w:val="0"/>
        <w:spacing w:line="360" w:lineRule="auto"/>
        <w:ind w:firstLine="480" w:firstLineChars="200"/>
        <w:rPr>
          <w:rFonts w:hint="eastAsia" w:ascii="仿宋" w:eastAsia="仿宋"/>
          <w:color w:val="auto"/>
          <w:kern w:val="0"/>
          <w:sz w:val="24"/>
          <w:szCs w:val="24"/>
          <w:highlight w:val="none"/>
        </w:rPr>
      </w:pPr>
      <w:r>
        <w:rPr>
          <w:rFonts w:ascii="仿宋" w:eastAsia="仿宋"/>
          <w:color w:val="auto"/>
          <w:kern w:val="0"/>
          <w:sz w:val="24"/>
          <w:szCs w:val="24"/>
          <w:highlight w:val="none"/>
        </w:rPr>
        <w:t>施工监控最终目标是使成桥后的线形、</w:t>
      </w:r>
      <w:r>
        <w:rPr>
          <w:rFonts w:hint="eastAsia" w:ascii="仿宋" w:eastAsia="仿宋"/>
          <w:color w:val="auto"/>
          <w:kern w:val="0"/>
          <w:sz w:val="24"/>
          <w:szCs w:val="24"/>
          <w:highlight w:val="none"/>
        </w:rPr>
        <w:t>内力</w:t>
      </w:r>
      <w:r>
        <w:rPr>
          <w:rFonts w:ascii="仿宋" w:eastAsia="仿宋"/>
          <w:color w:val="auto"/>
          <w:kern w:val="0"/>
          <w:sz w:val="24"/>
          <w:szCs w:val="24"/>
          <w:highlight w:val="none"/>
        </w:rPr>
        <w:t>与设计目标值误差均控制在规范规定和设计要求的范围之内。</w:t>
      </w:r>
      <w:r>
        <w:rPr>
          <w:rFonts w:hint="eastAsia" w:ascii="仿宋" w:eastAsia="仿宋"/>
          <w:color w:val="auto"/>
          <w:kern w:val="0"/>
          <w:sz w:val="24"/>
          <w:szCs w:val="24"/>
          <w:highlight w:val="none"/>
        </w:rPr>
        <w:t>依据</w:t>
      </w:r>
      <w:r>
        <w:rPr>
          <w:rFonts w:hint="eastAsia" w:ascii="仿宋" w:eastAsia="仿宋"/>
          <w:bCs/>
          <w:color w:val="auto"/>
          <w:kern w:val="0"/>
          <w:sz w:val="24"/>
          <w:szCs w:val="24"/>
          <w:highlight w:val="none"/>
        </w:rPr>
        <w:t>《城市桥梁工程施工与质量验收规范》（CJJ 2-2008）、</w:t>
      </w:r>
      <w:r>
        <w:rPr>
          <w:rFonts w:ascii="仿宋" w:eastAsia="仿宋"/>
          <w:color w:val="auto"/>
          <w:kern w:val="0"/>
          <w:sz w:val="24"/>
          <w:szCs w:val="24"/>
          <w:highlight w:val="none"/>
        </w:rPr>
        <w:t>《公路桥涵施工技术规范》（JTG/T 3650-2020）</w:t>
      </w:r>
      <w:r>
        <w:rPr>
          <w:rFonts w:hint="eastAsia" w:ascii="仿宋" w:eastAsia="仿宋"/>
          <w:color w:val="auto"/>
          <w:kern w:val="0"/>
          <w:sz w:val="24"/>
          <w:szCs w:val="24"/>
          <w:highlight w:val="none"/>
        </w:rPr>
        <w:t>、</w:t>
      </w:r>
      <w:r>
        <w:rPr>
          <w:rFonts w:hint="eastAsia" w:ascii="仿宋" w:eastAsia="仿宋"/>
          <w:bCs/>
          <w:color w:val="auto"/>
          <w:kern w:val="0"/>
          <w:sz w:val="24"/>
          <w:szCs w:val="24"/>
          <w:highlight w:val="none"/>
        </w:rPr>
        <w:t>《公路桥梁施工监控技术规程》（JTG/T 3650-01-2022）</w:t>
      </w:r>
      <w:r>
        <w:rPr>
          <w:rFonts w:hint="eastAsia" w:ascii="仿宋" w:eastAsia="仿宋"/>
          <w:color w:val="auto"/>
          <w:kern w:val="0"/>
          <w:sz w:val="24"/>
          <w:szCs w:val="24"/>
          <w:highlight w:val="none"/>
        </w:rPr>
        <w:t>和</w:t>
      </w:r>
      <w:r>
        <w:rPr>
          <w:rFonts w:ascii="仿宋" w:eastAsia="仿宋"/>
          <w:color w:val="auto"/>
          <w:kern w:val="0"/>
          <w:sz w:val="24"/>
          <w:szCs w:val="24"/>
          <w:highlight w:val="none"/>
        </w:rPr>
        <w:t>《公路桥梁结构监测技术规范》（JT/T 1037-2022）以及</w:t>
      </w:r>
      <w:r>
        <w:rPr>
          <w:rFonts w:hint="eastAsia" w:ascii="仿宋" w:eastAsia="仿宋"/>
          <w:color w:val="auto"/>
          <w:kern w:val="0"/>
          <w:sz w:val="24"/>
          <w:szCs w:val="24"/>
          <w:highlight w:val="none"/>
        </w:rPr>
        <w:t>其他相关</w:t>
      </w:r>
      <w:r>
        <w:rPr>
          <w:rFonts w:ascii="仿宋" w:eastAsia="仿宋"/>
          <w:color w:val="auto"/>
          <w:kern w:val="0"/>
          <w:sz w:val="24"/>
          <w:szCs w:val="24"/>
          <w:highlight w:val="none"/>
        </w:rPr>
        <w:t>技术标准和要求</w:t>
      </w:r>
      <w:r>
        <w:rPr>
          <w:rFonts w:hint="eastAsia" w:ascii="仿宋" w:eastAsia="仿宋"/>
          <w:color w:val="auto"/>
          <w:kern w:val="0"/>
          <w:sz w:val="24"/>
          <w:szCs w:val="24"/>
          <w:highlight w:val="none"/>
        </w:rPr>
        <w:t>。</w:t>
      </w:r>
    </w:p>
    <w:p w14:paraId="28866000">
      <w:pPr>
        <w:adjustRightInd w:val="0"/>
        <w:snapToGrid w:val="0"/>
        <w:spacing w:line="360" w:lineRule="auto"/>
        <w:ind w:firstLine="482" w:firstLineChars="200"/>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b/>
          <w:bCs/>
          <w:i w:val="0"/>
          <w:iCs w:val="0"/>
          <w:color w:val="auto"/>
          <w:kern w:val="2"/>
          <w:sz w:val="24"/>
          <w:szCs w:val="24"/>
          <w:highlight w:val="none"/>
          <w:lang w:val="en-US" w:eastAsia="zh-CN" w:bidi="ar-SA"/>
        </w:rPr>
        <w:t>（二）钢结构第三方检测的内容</w:t>
      </w:r>
    </w:p>
    <w:p w14:paraId="1D5FAF9D">
      <w:pPr>
        <w:tabs>
          <w:tab w:val="left" w:pos="720"/>
        </w:tabs>
        <w:spacing w:line="360" w:lineRule="auto"/>
        <w:ind w:left="0" w:leftChars="0" w:firstLine="453" w:firstLineChars="189"/>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根据《钢结构工程施工质量验收标准》（GB 50205-2020）以及设计图纸规定，需进行钢结构焊缝无损检测、防腐涂装厚度及涂装附着力检测。</w:t>
      </w:r>
      <w:r>
        <w:rPr>
          <w:rFonts w:hint="eastAsia" w:ascii="仿宋" w:hAnsi="仿宋" w:eastAsia="仿宋" w:cs="仿宋"/>
          <w:i w:val="0"/>
          <w:iCs w:val="0"/>
          <w:strike w:val="0"/>
          <w:dstrike w:val="0"/>
          <w:color w:val="auto"/>
          <w:sz w:val="24"/>
          <w:highlight w:val="none"/>
          <w:lang w:val="en-US" w:eastAsia="zh-CN"/>
        </w:rPr>
        <w:t>中标人根据设计单位最终确认的检测数量开展检测工作。</w:t>
      </w:r>
    </w:p>
    <w:p w14:paraId="25F5967F">
      <w:pPr>
        <w:spacing w:line="360" w:lineRule="auto"/>
        <w:ind w:left="-420" w:leftChars="-200" w:firstLine="420" w:firstLineChars="190"/>
        <w:jc w:val="center"/>
        <w:rPr>
          <w:rFonts w:hint="eastAsia" w:ascii="仿宋" w:hAnsi="仿宋" w:eastAsia="仿宋" w:cs="仿宋"/>
          <w:b/>
          <w:bCs/>
          <w:i w:val="0"/>
          <w:iCs w:val="0"/>
          <w:color w:val="auto"/>
          <w:sz w:val="22"/>
          <w:szCs w:val="21"/>
          <w:highlight w:val="none"/>
        </w:rPr>
      </w:pPr>
      <w:r>
        <w:rPr>
          <w:rFonts w:hint="eastAsia" w:ascii="仿宋" w:hAnsi="仿宋" w:eastAsia="仿宋" w:cs="仿宋"/>
          <w:b/>
          <w:bCs/>
          <w:i w:val="0"/>
          <w:iCs w:val="0"/>
          <w:color w:val="auto"/>
          <w:sz w:val="22"/>
          <w:szCs w:val="21"/>
          <w:highlight w:val="none"/>
        </w:rPr>
        <w:t>钢结构第三方检测工程量</w:t>
      </w:r>
    </w:p>
    <w:tbl>
      <w:tblPr>
        <w:tblStyle w:val="26"/>
        <w:tblW w:w="495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8"/>
        <w:gridCol w:w="1345"/>
        <w:gridCol w:w="4529"/>
        <w:gridCol w:w="1093"/>
        <w:gridCol w:w="1524"/>
      </w:tblGrid>
      <w:tr w14:paraId="400DF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502" w:type="pct"/>
            <w:noWrap w:val="0"/>
            <w:vAlign w:val="center"/>
          </w:tcPr>
          <w:p w14:paraId="0D200AE1">
            <w:pPr>
              <w:ind w:left="-420" w:leftChars="-200" w:right="-42" w:rightChars="-20" w:firstLine="399" w:firstLineChars="190"/>
              <w:jc w:val="center"/>
              <w:rPr>
                <w:rFonts w:hint="eastAsia" w:ascii="仿宋" w:hAnsi="仿宋" w:eastAsia="仿宋" w:cs="仿宋"/>
                <w:i w:val="0"/>
                <w:iCs w:val="0"/>
                <w:caps/>
                <w:color w:val="auto"/>
                <w:szCs w:val="21"/>
                <w:highlight w:val="none"/>
              </w:rPr>
            </w:pPr>
            <w:bookmarkStart w:id="91" w:name="_Hlk217922431"/>
            <w:r>
              <w:rPr>
                <w:rFonts w:hint="eastAsia" w:ascii="仿宋" w:hAnsi="仿宋" w:eastAsia="仿宋" w:cs="仿宋"/>
                <w:i w:val="0"/>
                <w:iCs w:val="0"/>
                <w:caps/>
                <w:color w:val="auto"/>
                <w:szCs w:val="21"/>
                <w:highlight w:val="none"/>
              </w:rPr>
              <w:t>序号</w:t>
            </w:r>
          </w:p>
        </w:tc>
        <w:tc>
          <w:tcPr>
            <w:tcW w:w="3111" w:type="pct"/>
            <w:gridSpan w:val="2"/>
            <w:noWrap w:val="0"/>
            <w:vAlign w:val="center"/>
          </w:tcPr>
          <w:p w14:paraId="5B9D919D">
            <w:pPr>
              <w:ind w:left="-420" w:leftChars="-200" w:right="-42" w:rightChars="-20" w:firstLine="399" w:firstLineChars="190"/>
              <w:jc w:val="center"/>
              <w:rPr>
                <w:rFonts w:hint="eastAsia" w:ascii="仿宋" w:hAnsi="仿宋" w:eastAsia="仿宋" w:cs="仿宋"/>
                <w:i w:val="0"/>
                <w:iCs w:val="0"/>
                <w:caps/>
                <w:color w:val="auto"/>
                <w:szCs w:val="21"/>
                <w:highlight w:val="none"/>
              </w:rPr>
            </w:pPr>
            <w:r>
              <w:rPr>
                <w:rFonts w:hint="eastAsia" w:ascii="仿宋" w:hAnsi="仿宋" w:eastAsia="仿宋" w:cs="仿宋"/>
                <w:i w:val="0"/>
                <w:iCs w:val="0"/>
                <w:caps/>
                <w:color w:val="auto"/>
                <w:szCs w:val="21"/>
                <w:highlight w:val="none"/>
              </w:rPr>
              <w:t>检测内容</w:t>
            </w:r>
          </w:p>
        </w:tc>
        <w:tc>
          <w:tcPr>
            <w:tcW w:w="578" w:type="pct"/>
            <w:noWrap w:val="0"/>
            <w:vAlign w:val="center"/>
          </w:tcPr>
          <w:p w14:paraId="711A4BD6">
            <w:pPr>
              <w:ind w:left="-420" w:leftChars="-200" w:right="-42" w:rightChars="-20" w:firstLine="399" w:firstLineChars="190"/>
              <w:jc w:val="center"/>
              <w:rPr>
                <w:rFonts w:hint="eastAsia" w:ascii="仿宋" w:hAnsi="仿宋" w:eastAsia="仿宋" w:cs="仿宋"/>
                <w:i w:val="0"/>
                <w:iCs w:val="0"/>
                <w:caps/>
                <w:color w:val="auto"/>
                <w:szCs w:val="21"/>
                <w:highlight w:val="none"/>
              </w:rPr>
            </w:pPr>
            <w:r>
              <w:rPr>
                <w:rFonts w:hint="eastAsia" w:ascii="仿宋" w:hAnsi="仿宋" w:eastAsia="仿宋" w:cs="仿宋"/>
                <w:i w:val="0"/>
                <w:iCs w:val="0"/>
                <w:caps/>
                <w:color w:val="auto"/>
                <w:szCs w:val="21"/>
                <w:highlight w:val="none"/>
              </w:rPr>
              <w:t>单位</w:t>
            </w:r>
          </w:p>
        </w:tc>
        <w:tc>
          <w:tcPr>
            <w:tcW w:w="807" w:type="pct"/>
            <w:noWrap w:val="0"/>
            <w:vAlign w:val="center"/>
          </w:tcPr>
          <w:p w14:paraId="7E5D8EDE">
            <w:pPr>
              <w:ind w:left="-420" w:leftChars="-200" w:right="-42" w:rightChars="-20" w:firstLine="399" w:firstLineChars="190"/>
              <w:jc w:val="center"/>
              <w:rPr>
                <w:rFonts w:hint="eastAsia" w:ascii="仿宋" w:hAnsi="仿宋" w:eastAsia="仿宋" w:cs="仿宋"/>
                <w:i w:val="0"/>
                <w:iCs w:val="0"/>
                <w:caps/>
                <w:color w:val="auto"/>
                <w:szCs w:val="21"/>
                <w:highlight w:val="none"/>
              </w:rPr>
            </w:pPr>
            <w:r>
              <w:rPr>
                <w:rFonts w:hint="eastAsia" w:ascii="仿宋" w:hAnsi="仿宋" w:eastAsia="仿宋" w:cs="仿宋"/>
                <w:i w:val="0"/>
                <w:iCs w:val="0"/>
                <w:caps/>
                <w:color w:val="auto"/>
                <w:szCs w:val="21"/>
                <w:highlight w:val="none"/>
              </w:rPr>
              <w:t>检测数量</w:t>
            </w:r>
          </w:p>
        </w:tc>
      </w:tr>
      <w:tr w14:paraId="5F0B70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502" w:type="pct"/>
            <w:vMerge w:val="restart"/>
            <w:noWrap w:val="0"/>
            <w:vAlign w:val="center"/>
          </w:tcPr>
          <w:p w14:paraId="479A3582">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1</w:t>
            </w:r>
          </w:p>
        </w:tc>
        <w:tc>
          <w:tcPr>
            <w:tcW w:w="712" w:type="pct"/>
            <w:vMerge w:val="restart"/>
            <w:noWrap w:val="0"/>
            <w:vAlign w:val="center"/>
          </w:tcPr>
          <w:p w14:paraId="2A5A0C2A">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焊缝无损检测</w:t>
            </w:r>
          </w:p>
        </w:tc>
        <w:tc>
          <w:tcPr>
            <w:tcW w:w="2399" w:type="pct"/>
            <w:noWrap w:val="0"/>
            <w:vAlign w:val="center"/>
          </w:tcPr>
          <w:p w14:paraId="35FBC4ED">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kern w:val="0"/>
                <w:szCs w:val="21"/>
                <w:highlight w:val="none"/>
              </w:rPr>
              <w:t>超声波探伤（</w:t>
            </w:r>
            <w:bookmarkStart w:id="92" w:name="_Hlk219792842"/>
            <w:r>
              <w:rPr>
                <w:rFonts w:hint="eastAsia" w:ascii="仿宋" w:hAnsi="仿宋" w:eastAsia="仿宋" w:cs="仿宋"/>
                <w:i w:val="0"/>
                <w:iCs w:val="0"/>
                <w:color w:val="auto"/>
                <w:kern w:val="0"/>
                <w:szCs w:val="21"/>
                <w:highlight w:val="none"/>
              </w:rPr>
              <w:t>＜20mm</w:t>
            </w:r>
            <w:bookmarkEnd w:id="92"/>
            <w:r>
              <w:rPr>
                <w:rFonts w:hint="eastAsia" w:ascii="仿宋" w:hAnsi="仿宋" w:eastAsia="仿宋" w:cs="仿宋"/>
                <w:i w:val="0"/>
                <w:iCs w:val="0"/>
                <w:color w:val="auto"/>
                <w:kern w:val="0"/>
                <w:szCs w:val="21"/>
                <w:highlight w:val="none"/>
              </w:rPr>
              <w:t>）</w:t>
            </w:r>
          </w:p>
        </w:tc>
        <w:tc>
          <w:tcPr>
            <w:tcW w:w="578" w:type="pct"/>
            <w:noWrap w:val="0"/>
            <w:vAlign w:val="center"/>
          </w:tcPr>
          <w:p w14:paraId="744F5623">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米</w:t>
            </w:r>
          </w:p>
        </w:tc>
        <w:tc>
          <w:tcPr>
            <w:tcW w:w="807" w:type="pct"/>
            <w:noWrap w:val="0"/>
            <w:vAlign w:val="center"/>
          </w:tcPr>
          <w:p w14:paraId="2B133765">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3500</w:t>
            </w:r>
          </w:p>
        </w:tc>
      </w:tr>
      <w:tr w14:paraId="4410D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502" w:type="pct"/>
            <w:vMerge w:val="continue"/>
            <w:noWrap w:val="0"/>
            <w:vAlign w:val="center"/>
          </w:tcPr>
          <w:p w14:paraId="5D2A59C4">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712" w:type="pct"/>
            <w:vMerge w:val="continue"/>
            <w:noWrap w:val="0"/>
            <w:vAlign w:val="center"/>
          </w:tcPr>
          <w:p w14:paraId="50637A44">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2399" w:type="pct"/>
            <w:noWrap w:val="0"/>
            <w:vAlign w:val="center"/>
          </w:tcPr>
          <w:p w14:paraId="48BED221">
            <w:pPr>
              <w:ind w:left="-420" w:leftChars="-200" w:right="-42" w:rightChars="-20" w:firstLine="399" w:firstLineChars="190"/>
              <w:jc w:val="center"/>
              <w:rPr>
                <w:rFonts w:hint="eastAsia" w:ascii="仿宋" w:hAnsi="仿宋" w:eastAsia="仿宋" w:cs="仿宋"/>
                <w:i w:val="0"/>
                <w:iCs w:val="0"/>
                <w:color w:val="auto"/>
                <w:kern w:val="0"/>
                <w:szCs w:val="21"/>
                <w:highlight w:val="none"/>
              </w:rPr>
            </w:pPr>
            <w:r>
              <w:rPr>
                <w:rFonts w:hint="eastAsia" w:ascii="仿宋" w:hAnsi="仿宋" w:eastAsia="仿宋" w:cs="仿宋"/>
                <w:i w:val="0"/>
                <w:iCs w:val="0"/>
                <w:color w:val="auto"/>
                <w:kern w:val="0"/>
                <w:szCs w:val="21"/>
                <w:highlight w:val="none"/>
              </w:rPr>
              <w:t>超声波探伤（20-40mm）</w:t>
            </w:r>
          </w:p>
        </w:tc>
        <w:tc>
          <w:tcPr>
            <w:tcW w:w="578" w:type="pct"/>
            <w:noWrap w:val="0"/>
            <w:vAlign w:val="center"/>
          </w:tcPr>
          <w:p w14:paraId="75E20F42">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米</w:t>
            </w:r>
          </w:p>
        </w:tc>
        <w:tc>
          <w:tcPr>
            <w:tcW w:w="807" w:type="pct"/>
            <w:noWrap w:val="0"/>
            <w:vAlign w:val="center"/>
          </w:tcPr>
          <w:p w14:paraId="2C718957">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1000</w:t>
            </w:r>
          </w:p>
        </w:tc>
      </w:tr>
      <w:tr w14:paraId="1D4D8D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502" w:type="pct"/>
            <w:vMerge w:val="continue"/>
            <w:noWrap w:val="0"/>
            <w:vAlign w:val="center"/>
          </w:tcPr>
          <w:p w14:paraId="3BA438F6">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712" w:type="pct"/>
            <w:vMerge w:val="continue"/>
            <w:noWrap w:val="0"/>
            <w:vAlign w:val="center"/>
          </w:tcPr>
          <w:p w14:paraId="42AAA921">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2399" w:type="pct"/>
            <w:noWrap w:val="0"/>
            <w:vAlign w:val="center"/>
          </w:tcPr>
          <w:p w14:paraId="0730E0D8">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kern w:val="0"/>
                <w:szCs w:val="21"/>
                <w:highlight w:val="none"/>
              </w:rPr>
              <w:t>射线探伤（12-30mm）</w:t>
            </w:r>
          </w:p>
        </w:tc>
        <w:tc>
          <w:tcPr>
            <w:tcW w:w="578" w:type="pct"/>
            <w:noWrap w:val="0"/>
            <w:vAlign w:val="center"/>
          </w:tcPr>
          <w:p w14:paraId="70FD5A75">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张</w:t>
            </w:r>
          </w:p>
        </w:tc>
        <w:tc>
          <w:tcPr>
            <w:tcW w:w="807" w:type="pct"/>
            <w:noWrap w:val="0"/>
            <w:vAlign w:val="center"/>
          </w:tcPr>
          <w:p w14:paraId="734BC945">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90</w:t>
            </w:r>
          </w:p>
        </w:tc>
      </w:tr>
      <w:tr w14:paraId="0A92C8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502" w:type="pct"/>
            <w:vMerge w:val="continue"/>
            <w:noWrap w:val="0"/>
            <w:vAlign w:val="center"/>
          </w:tcPr>
          <w:p w14:paraId="5541AD51">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712" w:type="pct"/>
            <w:vMerge w:val="continue"/>
            <w:noWrap w:val="0"/>
            <w:vAlign w:val="center"/>
          </w:tcPr>
          <w:p w14:paraId="0F351337">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2399" w:type="pct"/>
            <w:noWrap w:val="0"/>
            <w:vAlign w:val="center"/>
          </w:tcPr>
          <w:p w14:paraId="3359C7C3">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kern w:val="0"/>
                <w:szCs w:val="21"/>
                <w:highlight w:val="none"/>
              </w:rPr>
              <w:t>磁粉探伤（＜100cm²）</w:t>
            </w:r>
          </w:p>
        </w:tc>
        <w:tc>
          <w:tcPr>
            <w:tcW w:w="578" w:type="pct"/>
            <w:noWrap w:val="0"/>
            <w:vAlign w:val="center"/>
          </w:tcPr>
          <w:p w14:paraId="7E80644A">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件</w:t>
            </w:r>
          </w:p>
        </w:tc>
        <w:tc>
          <w:tcPr>
            <w:tcW w:w="807" w:type="pct"/>
            <w:noWrap w:val="0"/>
            <w:vAlign w:val="center"/>
          </w:tcPr>
          <w:p w14:paraId="0B42DB4F">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8400</w:t>
            </w:r>
          </w:p>
        </w:tc>
      </w:tr>
      <w:tr w14:paraId="73BF7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502" w:type="pct"/>
            <w:vMerge w:val="continue"/>
            <w:noWrap w:val="0"/>
            <w:vAlign w:val="center"/>
          </w:tcPr>
          <w:p w14:paraId="14535940">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712" w:type="pct"/>
            <w:vMerge w:val="continue"/>
            <w:noWrap w:val="0"/>
            <w:vAlign w:val="center"/>
          </w:tcPr>
          <w:p w14:paraId="060F3184">
            <w:pPr>
              <w:ind w:left="-420" w:leftChars="-200" w:right="-42" w:rightChars="-20" w:firstLine="399" w:firstLineChars="190"/>
              <w:jc w:val="center"/>
              <w:rPr>
                <w:rFonts w:hint="eastAsia" w:ascii="仿宋" w:hAnsi="仿宋" w:eastAsia="仿宋" w:cs="仿宋"/>
                <w:i w:val="0"/>
                <w:iCs w:val="0"/>
                <w:color w:val="auto"/>
                <w:szCs w:val="21"/>
                <w:highlight w:val="none"/>
              </w:rPr>
            </w:pPr>
          </w:p>
        </w:tc>
        <w:tc>
          <w:tcPr>
            <w:tcW w:w="2399" w:type="pct"/>
            <w:noWrap w:val="0"/>
            <w:vAlign w:val="center"/>
          </w:tcPr>
          <w:p w14:paraId="03A22909">
            <w:pPr>
              <w:ind w:left="-420" w:leftChars="-200" w:right="-42" w:rightChars="-20" w:firstLine="399" w:firstLineChars="190"/>
              <w:jc w:val="center"/>
              <w:rPr>
                <w:rFonts w:hint="eastAsia" w:ascii="仿宋" w:hAnsi="仿宋" w:eastAsia="仿宋" w:cs="仿宋"/>
                <w:i w:val="0"/>
                <w:iCs w:val="0"/>
                <w:color w:val="auto"/>
                <w:kern w:val="0"/>
                <w:szCs w:val="21"/>
                <w:highlight w:val="none"/>
              </w:rPr>
            </w:pPr>
            <w:r>
              <w:rPr>
                <w:rFonts w:hint="eastAsia" w:ascii="仿宋" w:hAnsi="仿宋" w:eastAsia="仿宋" w:cs="仿宋"/>
                <w:i w:val="0"/>
                <w:iCs w:val="0"/>
                <w:color w:val="auto"/>
                <w:kern w:val="0"/>
                <w:szCs w:val="21"/>
                <w:highlight w:val="none"/>
              </w:rPr>
              <w:t>磁粉探伤（100-200cm²）</w:t>
            </w:r>
          </w:p>
        </w:tc>
        <w:tc>
          <w:tcPr>
            <w:tcW w:w="578" w:type="pct"/>
            <w:noWrap w:val="0"/>
            <w:vAlign w:val="center"/>
          </w:tcPr>
          <w:p w14:paraId="0EFAB417">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件</w:t>
            </w:r>
          </w:p>
        </w:tc>
        <w:tc>
          <w:tcPr>
            <w:tcW w:w="807" w:type="pct"/>
            <w:noWrap w:val="0"/>
            <w:vAlign w:val="center"/>
          </w:tcPr>
          <w:p w14:paraId="5DFDBE89">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3600</w:t>
            </w:r>
          </w:p>
        </w:tc>
      </w:tr>
      <w:tr w14:paraId="71E4BA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502" w:type="pct"/>
            <w:noWrap w:val="0"/>
            <w:vAlign w:val="center"/>
          </w:tcPr>
          <w:p w14:paraId="05DFB7F1">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2</w:t>
            </w:r>
          </w:p>
        </w:tc>
        <w:tc>
          <w:tcPr>
            <w:tcW w:w="3111" w:type="pct"/>
            <w:gridSpan w:val="2"/>
            <w:noWrap w:val="0"/>
            <w:vAlign w:val="center"/>
          </w:tcPr>
          <w:p w14:paraId="45D3A8A0">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防腐涂层厚度检测</w:t>
            </w:r>
          </w:p>
        </w:tc>
        <w:tc>
          <w:tcPr>
            <w:tcW w:w="578" w:type="pct"/>
            <w:noWrap w:val="0"/>
            <w:vAlign w:val="center"/>
          </w:tcPr>
          <w:p w14:paraId="4B43E08E">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处</w:t>
            </w:r>
          </w:p>
        </w:tc>
        <w:tc>
          <w:tcPr>
            <w:tcW w:w="807" w:type="pct"/>
            <w:noWrap w:val="0"/>
            <w:vAlign w:val="center"/>
          </w:tcPr>
          <w:p w14:paraId="37D00B07">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200</w:t>
            </w:r>
          </w:p>
        </w:tc>
      </w:tr>
      <w:tr w14:paraId="7927B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502" w:type="pct"/>
            <w:noWrap w:val="0"/>
            <w:vAlign w:val="center"/>
          </w:tcPr>
          <w:p w14:paraId="1862EC83">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3</w:t>
            </w:r>
          </w:p>
        </w:tc>
        <w:tc>
          <w:tcPr>
            <w:tcW w:w="3111" w:type="pct"/>
            <w:gridSpan w:val="2"/>
            <w:noWrap w:val="0"/>
            <w:vAlign w:val="center"/>
          </w:tcPr>
          <w:p w14:paraId="1670F7E5">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涂装附着力检测</w:t>
            </w:r>
          </w:p>
        </w:tc>
        <w:tc>
          <w:tcPr>
            <w:tcW w:w="578" w:type="pct"/>
            <w:noWrap w:val="0"/>
            <w:vAlign w:val="center"/>
          </w:tcPr>
          <w:p w14:paraId="68923847">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处</w:t>
            </w:r>
          </w:p>
        </w:tc>
        <w:tc>
          <w:tcPr>
            <w:tcW w:w="807" w:type="pct"/>
            <w:noWrap w:val="0"/>
            <w:vAlign w:val="center"/>
          </w:tcPr>
          <w:p w14:paraId="1FF20B68">
            <w:pPr>
              <w:ind w:left="-420" w:leftChars="-200" w:right="-42" w:rightChars="-20" w:firstLine="399" w:firstLineChars="190"/>
              <w:jc w:val="center"/>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Cs w:val="21"/>
                <w:highlight w:val="none"/>
              </w:rPr>
              <w:t>200</w:t>
            </w:r>
          </w:p>
        </w:tc>
      </w:tr>
      <w:bookmarkEnd w:id="91"/>
    </w:tbl>
    <w:p w14:paraId="59DEE85C">
      <w:pPr>
        <w:pageBreakBefore w:val="0"/>
        <w:widowControl w:val="0"/>
        <w:kinsoku/>
        <w:wordWrap/>
        <w:overflowPunct/>
        <w:topLinePunct w:val="0"/>
        <w:autoSpaceDE/>
        <w:autoSpaceDN/>
        <w:bidi w:val="0"/>
        <w:snapToGrid w:val="0"/>
        <w:spacing w:line="440" w:lineRule="exact"/>
        <w:ind w:left="-420" w:leftChars="-200" w:firstLine="940" w:firstLineChars="390"/>
        <w:textAlignment w:val="auto"/>
        <w:rPr>
          <w:rFonts w:hint="eastAsia" w:ascii="仿宋" w:hAnsi="仿宋" w:eastAsia="仿宋" w:cs="仿宋"/>
          <w:b/>
          <w:bCs/>
          <w:i w:val="0"/>
          <w:iCs w:val="0"/>
          <w:color w:val="auto"/>
          <w:kern w:val="2"/>
          <w:sz w:val="24"/>
          <w:szCs w:val="24"/>
          <w:highlight w:val="none"/>
          <w:lang w:val="en-US" w:eastAsia="zh-CN" w:bidi="ar-SA"/>
        </w:rPr>
      </w:pPr>
      <w:bookmarkStart w:id="93" w:name="_Hlk217658408"/>
      <w:r>
        <w:rPr>
          <w:rFonts w:hint="eastAsia" w:ascii="仿宋" w:hAnsi="仿宋" w:eastAsia="仿宋" w:cs="仿宋"/>
          <w:b/>
          <w:bCs/>
          <w:i w:val="0"/>
          <w:iCs w:val="0"/>
          <w:color w:val="auto"/>
          <w:kern w:val="2"/>
          <w:sz w:val="24"/>
          <w:szCs w:val="24"/>
          <w:highlight w:val="none"/>
          <w:lang w:val="en-US" w:eastAsia="zh-CN" w:bidi="ar-SA"/>
        </w:rPr>
        <w:t>（三）预应力检测的内容</w:t>
      </w:r>
    </w:p>
    <w:p w14:paraId="6FDA45F3">
      <w:pPr>
        <w:pageBreakBefore w:val="0"/>
        <w:widowControl w:val="0"/>
        <w:kinsoku/>
        <w:wordWrap/>
        <w:overflowPunct/>
        <w:topLinePunct w:val="0"/>
        <w:autoSpaceDE/>
        <w:autoSpaceDN/>
        <w:bidi w:val="0"/>
        <w:snapToGrid w:val="0"/>
        <w:spacing w:line="440" w:lineRule="exact"/>
        <w:ind w:left="0" w:leftChars="0" w:firstLine="420" w:firstLineChars="175"/>
        <w:textAlignment w:val="auto"/>
        <w:rPr>
          <w:rFonts w:hint="eastAsia" w:ascii="仿宋" w:hAnsi="仿宋" w:eastAsia="仿宋" w:cs="仿宋"/>
          <w:b w:val="0"/>
          <w:i w:val="0"/>
          <w:iCs w:val="0"/>
          <w:color w:val="auto"/>
          <w:kern w:val="2"/>
          <w:sz w:val="24"/>
          <w:szCs w:val="24"/>
          <w:highlight w:val="none"/>
          <w:lang w:val="en-US" w:eastAsia="zh-CN" w:bidi="ar-SA"/>
        </w:rPr>
      </w:pPr>
      <w:bookmarkStart w:id="94" w:name="_Hlk217923103"/>
      <w:r>
        <w:rPr>
          <w:rFonts w:hint="eastAsia" w:ascii="仿宋" w:hAnsi="仿宋" w:eastAsia="仿宋" w:cs="仿宋"/>
          <w:b w:val="0"/>
          <w:i w:val="0"/>
          <w:iCs w:val="0"/>
          <w:color w:val="auto"/>
          <w:kern w:val="2"/>
          <w:sz w:val="24"/>
          <w:szCs w:val="24"/>
          <w:highlight w:val="none"/>
          <w:lang w:val="en-US" w:eastAsia="zh-CN" w:bidi="ar-SA"/>
        </w:rPr>
        <w:t>根据相关规范，综合考虑本项目的特点和工程量，初步拟定预应力检测的工程量明细如下表所示。</w:t>
      </w:r>
    </w:p>
    <w:bookmarkEnd w:id="94"/>
    <w:p w14:paraId="1AA0347E">
      <w:pPr>
        <w:pageBreakBefore w:val="0"/>
        <w:widowControl w:val="0"/>
        <w:kinsoku/>
        <w:wordWrap/>
        <w:overflowPunct/>
        <w:topLinePunct w:val="0"/>
        <w:autoSpaceDE/>
        <w:autoSpaceDN/>
        <w:bidi w:val="0"/>
        <w:snapToGrid w:val="0"/>
        <w:spacing w:line="440" w:lineRule="exact"/>
        <w:ind w:left="-420" w:leftChars="-200" w:firstLine="458" w:firstLineChars="190"/>
        <w:jc w:val="center"/>
        <w:textAlignment w:val="auto"/>
        <w:rPr>
          <w:rFonts w:hint="eastAsia" w:ascii="仿宋" w:hAnsi="仿宋" w:eastAsia="仿宋" w:cs="仿宋"/>
          <w:b/>
          <w:bCs/>
          <w:i w:val="0"/>
          <w:iCs w:val="0"/>
          <w:color w:val="auto"/>
          <w:kern w:val="2"/>
          <w:sz w:val="24"/>
          <w:szCs w:val="24"/>
          <w:highlight w:val="none"/>
          <w:lang w:val="en-US" w:eastAsia="zh-CN" w:bidi="ar-SA"/>
        </w:rPr>
      </w:pPr>
      <w:r>
        <w:rPr>
          <w:rFonts w:hint="eastAsia" w:ascii="仿宋" w:hAnsi="仿宋" w:eastAsia="仿宋" w:cs="仿宋"/>
          <w:b/>
          <w:bCs/>
          <w:i w:val="0"/>
          <w:iCs w:val="0"/>
          <w:color w:val="auto"/>
          <w:kern w:val="2"/>
          <w:sz w:val="24"/>
          <w:szCs w:val="24"/>
          <w:highlight w:val="none"/>
          <w:lang w:val="en-US" w:eastAsia="zh-CN" w:bidi="ar-SA"/>
        </w:rPr>
        <w:t>连续砼箱梁预应力检测工程量明细</w:t>
      </w:r>
    </w:p>
    <w:tbl>
      <w:tblPr>
        <w:tblStyle w:val="26"/>
        <w:tblW w:w="5002"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414"/>
        <w:gridCol w:w="1812"/>
        <w:gridCol w:w="807"/>
        <w:gridCol w:w="967"/>
        <w:gridCol w:w="1591"/>
        <w:gridCol w:w="1133"/>
        <w:gridCol w:w="1810"/>
      </w:tblGrid>
      <w:tr w14:paraId="66055F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741" w:type="pct"/>
            <w:tcBorders>
              <w:tl2br w:val="nil"/>
              <w:tr2bl w:val="nil"/>
            </w:tcBorders>
            <w:noWrap w:val="0"/>
            <w:vAlign w:val="center"/>
          </w:tcPr>
          <w:p w14:paraId="441F47F1">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桥跨</w:t>
            </w:r>
          </w:p>
        </w:tc>
        <w:tc>
          <w:tcPr>
            <w:tcW w:w="1373" w:type="pct"/>
            <w:gridSpan w:val="2"/>
            <w:tcBorders>
              <w:tl2br w:val="nil"/>
              <w:tr2bl w:val="nil"/>
            </w:tcBorders>
            <w:noWrap w:val="0"/>
            <w:vAlign w:val="center"/>
          </w:tcPr>
          <w:p w14:paraId="4FD6F586">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检测内容</w:t>
            </w:r>
          </w:p>
        </w:tc>
        <w:tc>
          <w:tcPr>
            <w:tcW w:w="507" w:type="pct"/>
            <w:tcBorders>
              <w:tl2br w:val="nil"/>
              <w:tr2bl w:val="nil"/>
            </w:tcBorders>
            <w:noWrap w:val="0"/>
            <w:vAlign w:val="center"/>
          </w:tcPr>
          <w:p w14:paraId="7969F877">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总数</w:t>
            </w:r>
          </w:p>
        </w:tc>
        <w:tc>
          <w:tcPr>
            <w:tcW w:w="833" w:type="pct"/>
            <w:tcBorders>
              <w:tl2br w:val="nil"/>
              <w:tr2bl w:val="nil"/>
            </w:tcBorders>
            <w:noWrap w:val="0"/>
            <w:vAlign w:val="center"/>
          </w:tcPr>
          <w:p w14:paraId="61358F1E">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每联抽检数量</w:t>
            </w:r>
          </w:p>
        </w:tc>
        <w:tc>
          <w:tcPr>
            <w:tcW w:w="594" w:type="pct"/>
            <w:tcBorders>
              <w:tl2br w:val="nil"/>
              <w:tr2bl w:val="nil"/>
            </w:tcBorders>
            <w:noWrap w:val="0"/>
            <w:vAlign w:val="center"/>
          </w:tcPr>
          <w:p w14:paraId="2A89731B">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抽检数量</w:t>
            </w:r>
          </w:p>
        </w:tc>
        <w:tc>
          <w:tcPr>
            <w:tcW w:w="949" w:type="pct"/>
            <w:tcBorders>
              <w:tl2br w:val="nil"/>
              <w:tr2bl w:val="nil"/>
            </w:tcBorders>
            <w:noWrap w:val="0"/>
            <w:vAlign w:val="center"/>
          </w:tcPr>
          <w:p w14:paraId="66197BAA">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备注</w:t>
            </w:r>
          </w:p>
        </w:tc>
      </w:tr>
      <w:tr w14:paraId="6C036A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restart"/>
            <w:tcBorders>
              <w:tl2br w:val="nil"/>
              <w:tr2bl w:val="nil"/>
            </w:tcBorders>
            <w:noWrap w:val="0"/>
            <w:vAlign w:val="center"/>
          </w:tcPr>
          <w:p w14:paraId="713FD5F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主线高架</w:t>
            </w:r>
          </w:p>
        </w:tc>
        <w:tc>
          <w:tcPr>
            <w:tcW w:w="1373" w:type="pct"/>
            <w:gridSpan w:val="2"/>
            <w:tcBorders>
              <w:tl2br w:val="nil"/>
              <w:tr2bl w:val="nil"/>
            </w:tcBorders>
            <w:noWrap w:val="0"/>
            <w:vAlign w:val="center"/>
          </w:tcPr>
          <w:p w14:paraId="2F7BE874">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预应力张拉力检测</w:t>
            </w:r>
          </w:p>
        </w:tc>
        <w:tc>
          <w:tcPr>
            <w:tcW w:w="507" w:type="pct"/>
            <w:tcBorders>
              <w:tl2br w:val="nil"/>
              <w:tr2bl w:val="nil"/>
            </w:tcBorders>
            <w:noWrap w:val="0"/>
            <w:vAlign w:val="center"/>
          </w:tcPr>
          <w:p w14:paraId="311654AF">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25联</w:t>
            </w:r>
          </w:p>
        </w:tc>
        <w:tc>
          <w:tcPr>
            <w:tcW w:w="833" w:type="pct"/>
            <w:tcBorders>
              <w:tl2br w:val="nil"/>
              <w:tr2bl w:val="nil"/>
            </w:tcBorders>
            <w:noWrap w:val="0"/>
            <w:vAlign w:val="center"/>
          </w:tcPr>
          <w:p w14:paraId="71D54CA7">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3束</w:t>
            </w:r>
          </w:p>
        </w:tc>
        <w:tc>
          <w:tcPr>
            <w:tcW w:w="594" w:type="pct"/>
            <w:tcBorders>
              <w:tl2br w:val="nil"/>
              <w:tr2bl w:val="nil"/>
            </w:tcBorders>
            <w:noWrap w:val="0"/>
            <w:vAlign w:val="center"/>
          </w:tcPr>
          <w:p w14:paraId="697CF85C">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75束</w:t>
            </w:r>
          </w:p>
        </w:tc>
        <w:tc>
          <w:tcPr>
            <w:tcW w:w="949" w:type="pct"/>
            <w:tcBorders>
              <w:tl2br w:val="nil"/>
              <w:tr2bl w:val="nil"/>
            </w:tcBorders>
            <w:noWrap w:val="0"/>
            <w:vAlign w:val="center"/>
          </w:tcPr>
          <w:p w14:paraId="20883DC4">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r>
      <w:tr w14:paraId="71BE076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continue"/>
            <w:tcBorders>
              <w:tl2br w:val="nil"/>
              <w:tr2bl w:val="nil"/>
            </w:tcBorders>
            <w:noWrap w:val="0"/>
            <w:vAlign w:val="center"/>
          </w:tcPr>
          <w:p w14:paraId="6A32C7A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restart"/>
            <w:tcBorders>
              <w:tl2br w:val="nil"/>
              <w:tr2bl w:val="nil"/>
            </w:tcBorders>
            <w:noWrap w:val="0"/>
            <w:vAlign w:val="center"/>
          </w:tcPr>
          <w:p w14:paraId="0785B30E">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灌浆密实度检测</w:t>
            </w:r>
          </w:p>
        </w:tc>
        <w:tc>
          <w:tcPr>
            <w:tcW w:w="423" w:type="pct"/>
            <w:tcBorders>
              <w:tl2br w:val="nil"/>
              <w:tr2bl w:val="nil"/>
            </w:tcBorders>
            <w:noWrap w:val="0"/>
            <w:vAlign w:val="center"/>
          </w:tcPr>
          <w:p w14:paraId="07211E11">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Dn-90</w:t>
            </w:r>
          </w:p>
        </w:tc>
        <w:tc>
          <w:tcPr>
            <w:tcW w:w="507" w:type="pct"/>
            <w:tcBorders>
              <w:tl2br w:val="nil"/>
              <w:tr2bl w:val="nil"/>
            </w:tcBorders>
            <w:noWrap w:val="0"/>
            <w:vAlign w:val="center"/>
          </w:tcPr>
          <w:p w14:paraId="2108F3CE">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76850m</w:t>
            </w:r>
          </w:p>
        </w:tc>
        <w:tc>
          <w:tcPr>
            <w:tcW w:w="833" w:type="pct"/>
            <w:tcBorders>
              <w:tl2br w:val="nil"/>
              <w:tr2bl w:val="nil"/>
            </w:tcBorders>
            <w:noWrap w:val="0"/>
            <w:vAlign w:val="center"/>
          </w:tcPr>
          <w:p w14:paraId="6EC1D2BE">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1%</w:t>
            </w:r>
          </w:p>
        </w:tc>
        <w:tc>
          <w:tcPr>
            <w:tcW w:w="594" w:type="pct"/>
            <w:tcBorders>
              <w:tl2br w:val="nil"/>
              <w:tr2bl w:val="nil"/>
            </w:tcBorders>
            <w:noWrap w:val="0"/>
            <w:vAlign w:val="center"/>
          </w:tcPr>
          <w:p w14:paraId="37D7D3A7">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769m</w:t>
            </w:r>
          </w:p>
        </w:tc>
        <w:tc>
          <w:tcPr>
            <w:tcW w:w="949" w:type="pct"/>
            <w:tcBorders>
              <w:tl2br w:val="nil"/>
              <w:tr2bl w:val="nil"/>
            </w:tcBorders>
            <w:noWrap w:val="0"/>
            <w:vAlign w:val="center"/>
          </w:tcPr>
          <w:p w14:paraId="66B3DB5C">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不少于3个孔道</w:t>
            </w:r>
          </w:p>
        </w:tc>
      </w:tr>
      <w:tr w14:paraId="202349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continue"/>
            <w:tcBorders>
              <w:tl2br w:val="nil"/>
              <w:tr2bl w:val="nil"/>
            </w:tcBorders>
            <w:noWrap w:val="0"/>
            <w:vAlign w:val="center"/>
          </w:tcPr>
          <w:p w14:paraId="1CDA88BE">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continue"/>
            <w:tcBorders>
              <w:tl2br w:val="nil"/>
              <w:tr2bl w:val="nil"/>
            </w:tcBorders>
            <w:noWrap w:val="0"/>
            <w:vAlign w:val="center"/>
          </w:tcPr>
          <w:p w14:paraId="33073311">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423" w:type="pct"/>
            <w:tcBorders>
              <w:tl2br w:val="nil"/>
              <w:tr2bl w:val="nil"/>
            </w:tcBorders>
            <w:noWrap w:val="0"/>
            <w:vAlign w:val="center"/>
          </w:tcPr>
          <w:p w14:paraId="7748036F">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Dn-75</w:t>
            </w:r>
          </w:p>
        </w:tc>
        <w:tc>
          <w:tcPr>
            <w:tcW w:w="507" w:type="pct"/>
            <w:tcBorders>
              <w:tl2br w:val="nil"/>
              <w:tr2bl w:val="nil"/>
            </w:tcBorders>
            <w:noWrap w:val="0"/>
            <w:vAlign w:val="center"/>
          </w:tcPr>
          <w:p w14:paraId="0B87D609">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39990m</w:t>
            </w:r>
          </w:p>
        </w:tc>
        <w:tc>
          <w:tcPr>
            <w:tcW w:w="833" w:type="pct"/>
            <w:tcBorders>
              <w:tl2br w:val="nil"/>
              <w:tr2bl w:val="nil"/>
            </w:tcBorders>
            <w:noWrap w:val="0"/>
            <w:vAlign w:val="center"/>
          </w:tcPr>
          <w:p w14:paraId="1FF1B425">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1%</w:t>
            </w:r>
          </w:p>
        </w:tc>
        <w:tc>
          <w:tcPr>
            <w:tcW w:w="594" w:type="pct"/>
            <w:tcBorders>
              <w:tl2br w:val="nil"/>
              <w:tr2bl w:val="nil"/>
            </w:tcBorders>
            <w:noWrap w:val="0"/>
            <w:vAlign w:val="center"/>
          </w:tcPr>
          <w:p w14:paraId="28AEC079">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400m</w:t>
            </w:r>
          </w:p>
        </w:tc>
        <w:tc>
          <w:tcPr>
            <w:tcW w:w="949" w:type="pct"/>
            <w:tcBorders>
              <w:tl2br w:val="nil"/>
              <w:tr2bl w:val="nil"/>
            </w:tcBorders>
            <w:noWrap w:val="0"/>
            <w:vAlign w:val="center"/>
          </w:tcPr>
          <w:p w14:paraId="0D966EA2">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不少于3个孔道</w:t>
            </w:r>
          </w:p>
        </w:tc>
      </w:tr>
      <w:tr w14:paraId="185C1C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continue"/>
            <w:tcBorders>
              <w:tl2br w:val="nil"/>
              <w:tr2bl w:val="nil"/>
            </w:tcBorders>
            <w:noWrap w:val="0"/>
            <w:vAlign w:val="center"/>
          </w:tcPr>
          <w:p w14:paraId="71C0B951">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continue"/>
            <w:tcBorders>
              <w:tl2br w:val="nil"/>
              <w:tr2bl w:val="nil"/>
            </w:tcBorders>
            <w:noWrap w:val="0"/>
            <w:vAlign w:val="center"/>
          </w:tcPr>
          <w:p w14:paraId="47AEACA8">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1764" w:type="pct"/>
            <w:gridSpan w:val="3"/>
            <w:tcBorders>
              <w:tl2br w:val="nil"/>
              <w:tr2bl w:val="nil"/>
            </w:tcBorders>
            <w:noWrap w:val="0"/>
            <w:vAlign w:val="center"/>
          </w:tcPr>
          <w:p w14:paraId="646AF184">
            <w:pPr>
              <w:widowControl/>
              <w:ind w:left="-420" w:leftChars="-200" w:firstLine="401" w:firstLineChars="190"/>
              <w:jc w:val="center"/>
              <w:textAlignment w:val="center"/>
              <w:rPr>
                <w:rFonts w:hint="eastAsia" w:ascii="仿宋" w:hAnsi="仿宋" w:eastAsia="仿宋" w:cs="仿宋"/>
                <w:b/>
                <w:bCs/>
                <w:i w:val="0"/>
                <w:iCs w:val="0"/>
                <w:color w:val="auto"/>
                <w:kern w:val="0"/>
                <w:szCs w:val="21"/>
                <w:highlight w:val="none"/>
                <w:lang w:bidi="ar"/>
              </w:rPr>
            </w:pPr>
            <w:r>
              <w:rPr>
                <w:rFonts w:hint="eastAsia" w:ascii="仿宋" w:hAnsi="仿宋" w:eastAsia="仿宋" w:cs="仿宋"/>
                <w:b/>
                <w:bCs/>
                <w:i w:val="0"/>
                <w:iCs w:val="0"/>
                <w:color w:val="auto"/>
                <w:kern w:val="0"/>
                <w:szCs w:val="21"/>
                <w:highlight w:val="none"/>
                <w:lang w:bidi="ar"/>
              </w:rPr>
              <w:t>小计</w:t>
            </w:r>
          </w:p>
        </w:tc>
        <w:tc>
          <w:tcPr>
            <w:tcW w:w="594" w:type="pct"/>
            <w:tcBorders>
              <w:tl2br w:val="nil"/>
              <w:tr2bl w:val="nil"/>
            </w:tcBorders>
            <w:noWrap w:val="0"/>
            <w:vAlign w:val="center"/>
          </w:tcPr>
          <w:p w14:paraId="5BE84533">
            <w:pPr>
              <w:widowControl/>
              <w:ind w:left="-420" w:leftChars="-200" w:firstLine="401" w:firstLineChars="190"/>
              <w:jc w:val="center"/>
              <w:textAlignment w:val="center"/>
              <w:rPr>
                <w:rFonts w:hint="eastAsia" w:ascii="仿宋" w:hAnsi="仿宋" w:eastAsia="仿宋" w:cs="仿宋"/>
                <w:b/>
                <w:bCs/>
                <w:i w:val="0"/>
                <w:iCs w:val="0"/>
                <w:color w:val="auto"/>
                <w:kern w:val="0"/>
                <w:szCs w:val="21"/>
                <w:highlight w:val="none"/>
                <w:lang w:bidi="ar"/>
              </w:rPr>
            </w:pPr>
            <w:r>
              <w:rPr>
                <w:rFonts w:hint="eastAsia" w:ascii="仿宋" w:hAnsi="仿宋" w:eastAsia="仿宋" w:cs="仿宋"/>
                <w:b/>
                <w:bCs/>
                <w:i w:val="0"/>
                <w:iCs w:val="0"/>
                <w:color w:val="auto"/>
                <w:kern w:val="0"/>
                <w:szCs w:val="21"/>
                <w:highlight w:val="none"/>
                <w:lang w:bidi="ar"/>
              </w:rPr>
              <w:t>1169m</w:t>
            </w:r>
          </w:p>
        </w:tc>
        <w:tc>
          <w:tcPr>
            <w:tcW w:w="949" w:type="pct"/>
            <w:tcBorders>
              <w:tl2br w:val="nil"/>
              <w:tr2bl w:val="nil"/>
            </w:tcBorders>
            <w:noWrap w:val="0"/>
            <w:vAlign w:val="center"/>
          </w:tcPr>
          <w:p w14:paraId="5ABE597C">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r>
      <w:tr w14:paraId="4252131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restart"/>
            <w:tcBorders>
              <w:tl2br w:val="nil"/>
              <w:tr2bl w:val="nil"/>
            </w:tcBorders>
            <w:noWrap w:val="0"/>
            <w:vAlign w:val="center"/>
          </w:tcPr>
          <w:p w14:paraId="3484F1A4">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平行匝道</w:t>
            </w:r>
          </w:p>
        </w:tc>
        <w:tc>
          <w:tcPr>
            <w:tcW w:w="1373" w:type="pct"/>
            <w:gridSpan w:val="2"/>
            <w:tcBorders>
              <w:tl2br w:val="nil"/>
              <w:tr2bl w:val="nil"/>
            </w:tcBorders>
            <w:noWrap w:val="0"/>
            <w:vAlign w:val="center"/>
          </w:tcPr>
          <w:p w14:paraId="7E844A95">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预应力张拉力检测</w:t>
            </w:r>
          </w:p>
        </w:tc>
        <w:tc>
          <w:tcPr>
            <w:tcW w:w="507" w:type="pct"/>
            <w:tcBorders>
              <w:tl2br w:val="nil"/>
              <w:tr2bl w:val="nil"/>
            </w:tcBorders>
            <w:noWrap w:val="0"/>
            <w:vAlign w:val="center"/>
          </w:tcPr>
          <w:p w14:paraId="42C28F36">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12联</w:t>
            </w:r>
          </w:p>
        </w:tc>
        <w:tc>
          <w:tcPr>
            <w:tcW w:w="833" w:type="pct"/>
            <w:tcBorders>
              <w:tl2br w:val="nil"/>
              <w:tr2bl w:val="nil"/>
            </w:tcBorders>
            <w:noWrap w:val="0"/>
            <w:vAlign w:val="center"/>
          </w:tcPr>
          <w:p w14:paraId="7AD5A137">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2束</w:t>
            </w:r>
          </w:p>
        </w:tc>
        <w:tc>
          <w:tcPr>
            <w:tcW w:w="594" w:type="pct"/>
            <w:tcBorders>
              <w:tl2br w:val="nil"/>
              <w:tr2bl w:val="nil"/>
            </w:tcBorders>
            <w:noWrap w:val="0"/>
            <w:vAlign w:val="center"/>
          </w:tcPr>
          <w:p w14:paraId="6BA73D4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24束</w:t>
            </w:r>
          </w:p>
        </w:tc>
        <w:tc>
          <w:tcPr>
            <w:tcW w:w="949" w:type="pct"/>
            <w:tcBorders>
              <w:tl2br w:val="nil"/>
              <w:tr2bl w:val="nil"/>
            </w:tcBorders>
            <w:noWrap w:val="0"/>
            <w:vAlign w:val="center"/>
          </w:tcPr>
          <w:p w14:paraId="085983BB">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r>
      <w:tr w14:paraId="3F258C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continue"/>
            <w:tcBorders>
              <w:tl2br w:val="nil"/>
              <w:tr2bl w:val="nil"/>
            </w:tcBorders>
            <w:noWrap w:val="0"/>
            <w:vAlign w:val="center"/>
          </w:tcPr>
          <w:p w14:paraId="468DA84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restart"/>
            <w:tcBorders>
              <w:tl2br w:val="nil"/>
              <w:tr2bl w:val="nil"/>
            </w:tcBorders>
            <w:noWrap w:val="0"/>
            <w:vAlign w:val="center"/>
          </w:tcPr>
          <w:p w14:paraId="17D94B8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灌浆密实度检测</w:t>
            </w:r>
          </w:p>
        </w:tc>
        <w:tc>
          <w:tcPr>
            <w:tcW w:w="423" w:type="pct"/>
            <w:tcBorders>
              <w:tl2br w:val="nil"/>
              <w:tr2bl w:val="nil"/>
            </w:tcBorders>
            <w:noWrap w:val="0"/>
            <w:vAlign w:val="center"/>
          </w:tcPr>
          <w:p w14:paraId="41A87917">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Dn-90</w:t>
            </w:r>
          </w:p>
        </w:tc>
        <w:tc>
          <w:tcPr>
            <w:tcW w:w="507" w:type="pct"/>
            <w:tcBorders>
              <w:tl2br w:val="nil"/>
              <w:tr2bl w:val="nil"/>
            </w:tcBorders>
            <w:noWrap w:val="0"/>
            <w:vAlign w:val="center"/>
          </w:tcPr>
          <w:p w14:paraId="02679A9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7104m</w:t>
            </w:r>
          </w:p>
        </w:tc>
        <w:tc>
          <w:tcPr>
            <w:tcW w:w="833" w:type="pct"/>
            <w:tcBorders>
              <w:tl2br w:val="nil"/>
              <w:tr2bl w:val="nil"/>
            </w:tcBorders>
            <w:noWrap w:val="0"/>
            <w:vAlign w:val="center"/>
          </w:tcPr>
          <w:p w14:paraId="3ADD0317">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1%</w:t>
            </w:r>
          </w:p>
        </w:tc>
        <w:tc>
          <w:tcPr>
            <w:tcW w:w="594" w:type="pct"/>
            <w:tcBorders>
              <w:tl2br w:val="nil"/>
              <w:tr2bl w:val="nil"/>
            </w:tcBorders>
            <w:noWrap w:val="0"/>
            <w:vAlign w:val="center"/>
          </w:tcPr>
          <w:p w14:paraId="4E9B5382">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72m</w:t>
            </w:r>
          </w:p>
        </w:tc>
        <w:tc>
          <w:tcPr>
            <w:tcW w:w="949" w:type="pct"/>
            <w:tcBorders>
              <w:tl2br w:val="nil"/>
              <w:tr2bl w:val="nil"/>
            </w:tcBorders>
            <w:noWrap w:val="0"/>
            <w:vAlign w:val="center"/>
          </w:tcPr>
          <w:p w14:paraId="397C30B2">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不少于3个孔道</w:t>
            </w:r>
          </w:p>
        </w:tc>
      </w:tr>
      <w:tr w14:paraId="26D6D7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continue"/>
            <w:tcBorders>
              <w:tl2br w:val="nil"/>
              <w:tr2bl w:val="nil"/>
            </w:tcBorders>
            <w:noWrap w:val="0"/>
            <w:vAlign w:val="center"/>
          </w:tcPr>
          <w:p w14:paraId="2734C970">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continue"/>
            <w:tcBorders>
              <w:tl2br w:val="nil"/>
              <w:tr2bl w:val="nil"/>
            </w:tcBorders>
            <w:noWrap w:val="0"/>
            <w:vAlign w:val="center"/>
          </w:tcPr>
          <w:p w14:paraId="4D94DA85">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423" w:type="pct"/>
            <w:tcBorders>
              <w:tl2br w:val="nil"/>
              <w:tr2bl w:val="nil"/>
            </w:tcBorders>
            <w:noWrap w:val="0"/>
            <w:vAlign w:val="center"/>
          </w:tcPr>
          <w:p w14:paraId="12993960">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Dn-75</w:t>
            </w:r>
          </w:p>
        </w:tc>
        <w:tc>
          <w:tcPr>
            <w:tcW w:w="507" w:type="pct"/>
            <w:tcBorders>
              <w:tl2br w:val="nil"/>
              <w:tr2bl w:val="nil"/>
            </w:tcBorders>
            <w:noWrap w:val="0"/>
            <w:vAlign w:val="center"/>
          </w:tcPr>
          <w:p w14:paraId="5D8DD3A8">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6130m</w:t>
            </w:r>
          </w:p>
        </w:tc>
        <w:tc>
          <w:tcPr>
            <w:tcW w:w="833" w:type="pct"/>
            <w:tcBorders>
              <w:tl2br w:val="nil"/>
              <w:tr2bl w:val="nil"/>
            </w:tcBorders>
            <w:noWrap w:val="0"/>
            <w:vAlign w:val="center"/>
          </w:tcPr>
          <w:p w14:paraId="6D9247CF">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1%</w:t>
            </w:r>
          </w:p>
        </w:tc>
        <w:tc>
          <w:tcPr>
            <w:tcW w:w="594" w:type="pct"/>
            <w:tcBorders>
              <w:tl2br w:val="nil"/>
              <w:tr2bl w:val="nil"/>
            </w:tcBorders>
            <w:noWrap w:val="0"/>
            <w:vAlign w:val="center"/>
          </w:tcPr>
          <w:p w14:paraId="6FF45C0C">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62m</w:t>
            </w:r>
          </w:p>
        </w:tc>
        <w:tc>
          <w:tcPr>
            <w:tcW w:w="949" w:type="pct"/>
            <w:tcBorders>
              <w:tl2br w:val="nil"/>
              <w:tr2bl w:val="nil"/>
            </w:tcBorders>
            <w:noWrap w:val="0"/>
            <w:vAlign w:val="center"/>
          </w:tcPr>
          <w:p w14:paraId="2B77473F">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不少于3个孔道</w:t>
            </w:r>
          </w:p>
        </w:tc>
      </w:tr>
      <w:tr w14:paraId="3B99B56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741" w:type="pct"/>
            <w:vMerge w:val="continue"/>
            <w:tcBorders>
              <w:tl2br w:val="nil"/>
              <w:tr2bl w:val="nil"/>
            </w:tcBorders>
            <w:noWrap w:val="0"/>
            <w:vAlign w:val="center"/>
          </w:tcPr>
          <w:p w14:paraId="5261FDDD">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continue"/>
            <w:tcBorders>
              <w:tl2br w:val="nil"/>
              <w:tr2bl w:val="nil"/>
            </w:tcBorders>
            <w:noWrap w:val="0"/>
            <w:vAlign w:val="center"/>
          </w:tcPr>
          <w:p w14:paraId="4790FFE9">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423" w:type="pct"/>
            <w:tcBorders>
              <w:tl2br w:val="nil"/>
              <w:tr2bl w:val="nil"/>
            </w:tcBorders>
            <w:noWrap w:val="0"/>
            <w:vAlign w:val="center"/>
          </w:tcPr>
          <w:p w14:paraId="54C50A74">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Dn-60</w:t>
            </w:r>
          </w:p>
        </w:tc>
        <w:tc>
          <w:tcPr>
            <w:tcW w:w="507" w:type="pct"/>
            <w:tcBorders>
              <w:tl2br w:val="nil"/>
              <w:tr2bl w:val="nil"/>
            </w:tcBorders>
            <w:noWrap w:val="0"/>
            <w:vAlign w:val="center"/>
          </w:tcPr>
          <w:p w14:paraId="15A6B752">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4991m</w:t>
            </w:r>
          </w:p>
        </w:tc>
        <w:tc>
          <w:tcPr>
            <w:tcW w:w="833" w:type="pct"/>
            <w:tcBorders>
              <w:tl2br w:val="nil"/>
              <w:tr2bl w:val="nil"/>
            </w:tcBorders>
            <w:noWrap w:val="0"/>
            <w:vAlign w:val="center"/>
          </w:tcPr>
          <w:p w14:paraId="27213804">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1%</w:t>
            </w:r>
          </w:p>
        </w:tc>
        <w:tc>
          <w:tcPr>
            <w:tcW w:w="594" w:type="pct"/>
            <w:tcBorders>
              <w:tl2br w:val="nil"/>
              <w:tr2bl w:val="nil"/>
            </w:tcBorders>
            <w:noWrap w:val="0"/>
            <w:vAlign w:val="center"/>
          </w:tcPr>
          <w:p w14:paraId="7D061561">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50m</w:t>
            </w:r>
          </w:p>
        </w:tc>
        <w:tc>
          <w:tcPr>
            <w:tcW w:w="949" w:type="pct"/>
            <w:tcBorders>
              <w:tl2br w:val="nil"/>
              <w:tr2bl w:val="nil"/>
            </w:tcBorders>
            <w:noWrap w:val="0"/>
            <w:vAlign w:val="center"/>
          </w:tcPr>
          <w:p w14:paraId="458C3C7F">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r>
              <w:rPr>
                <w:rFonts w:hint="eastAsia" w:ascii="仿宋" w:hAnsi="仿宋" w:eastAsia="仿宋" w:cs="仿宋"/>
                <w:i w:val="0"/>
                <w:iCs w:val="0"/>
                <w:color w:val="auto"/>
                <w:kern w:val="0"/>
                <w:szCs w:val="21"/>
                <w:highlight w:val="none"/>
                <w:lang w:bidi="ar"/>
              </w:rPr>
              <w:t>不少于3个孔道</w:t>
            </w:r>
          </w:p>
        </w:tc>
      </w:tr>
      <w:tr w14:paraId="510FEE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741" w:type="pct"/>
            <w:vMerge w:val="continue"/>
            <w:tcBorders>
              <w:tl2br w:val="nil"/>
              <w:tr2bl w:val="nil"/>
            </w:tcBorders>
            <w:noWrap w:val="0"/>
            <w:vAlign w:val="center"/>
          </w:tcPr>
          <w:p w14:paraId="20138FA1">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950" w:type="pct"/>
            <w:vMerge w:val="continue"/>
            <w:tcBorders>
              <w:tl2br w:val="nil"/>
              <w:tr2bl w:val="nil"/>
            </w:tcBorders>
            <w:noWrap w:val="0"/>
            <w:vAlign w:val="center"/>
          </w:tcPr>
          <w:p w14:paraId="5A9F9BF8">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c>
          <w:tcPr>
            <w:tcW w:w="1764" w:type="pct"/>
            <w:gridSpan w:val="3"/>
            <w:tcBorders>
              <w:tl2br w:val="nil"/>
              <w:tr2bl w:val="nil"/>
            </w:tcBorders>
            <w:noWrap w:val="0"/>
            <w:vAlign w:val="center"/>
          </w:tcPr>
          <w:p w14:paraId="14E52E5E">
            <w:pPr>
              <w:widowControl/>
              <w:ind w:left="-420" w:leftChars="-200" w:firstLine="401" w:firstLineChars="190"/>
              <w:jc w:val="center"/>
              <w:textAlignment w:val="center"/>
              <w:rPr>
                <w:rFonts w:hint="eastAsia" w:ascii="仿宋" w:hAnsi="仿宋" w:eastAsia="仿宋" w:cs="仿宋"/>
                <w:b/>
                <w:bCs/>
                <w:i w:val="0"/>
                <w:iCs w:val="0"/>
                <w:color w:val="auto"/>
                <w:kern w:val="0"/>
                <w:szCs w:val="21"/>
                <w:highlight w:val="none"/>
                <w:lang w:bidi="ar"/>
              </w:rPr>
            </w:pPr>
            <w:r>
              <w:rPr>
                <w:rFonts w:hint="eastAsia" w:ascii="仿宋" w:hAnsi="仿宋" w:eastAsia="仿宋" w:cs="仿宋"/>
                <w:b/>
                <w:bCs/>
                <w:i w:val="0"/>
                <w:iCs w:val="0"/>
                <w:color w:val="auto"/>
                <w:kern w:val="0"/>
                <w:szCs w:val="21"/>
                <w:highlight w:val="none"/>
                <w:lang w:bidi="ar"/>
              </w:rPr>
              <w:t>小计</w:t>
            </w:r>
          </w:p>
        </w:tc>
        <w:tc>
          <w:tcPr>
            <w:tcW w:w="594" w:type="pct"/>
            <w:tcBorders>
              <w:tl2br w:val="nil"/>
              <w:tr2bl w:val="nil"/>
            </w:tcBorders>
            <w:noWrap w:val="0"/>
            <w:vAlign w:val="center"/>
          </w:tcPr>
          <w:p w14:paraId="2F62EE03">
            <w:pPr>
              <w:widowControl/>
              <w:ind w:left="-420" w:leftChars="-200" w:firstLine="401" w:firstLineChars="190"/>
              <w:jc w:val="center"/>
              <w:textAlignment w:val="center"/>
              <w:rPr>
                <w:rFonts w:hint="eastAsia" w:ascii="仿宋" w:hAnsi="仿宋" w:eastAsia="仿宋" w:cs="仿宋"/>
                <w:b/>
                <w:bCs/>
                <w:i w:val="0"/>
                <w:iCs w:val="0"/>
                <w:color w:val="auto"/>
                <w:kern w:val="0"/>
                <w:szCs w:val="21"/>
                <w:highlight w:val="none"/>
                <w:lang w:bidi="ar"/>
              </w:rPr>
            </w:pPr>
            <w:r>
              <w:rPr>
                <w:rFonts w:hint="eastAsia" w:ascii="仿宋" w:hAnsi="仿宋" w:eastAsia="仿宋" w:cs="仿宋"/>
                <w:b/>
                <w:bCs/>
                <w:i w:val="0"/>
                <w:iCs w:val="0"/>
                <w:color w:val="auto"/>
                <w:kern w:val="0"/>
                <w:szCs w:val="21"/>
                <w:highlight w:val="none"/>
                <w:lang w:bidi="ar"/>
              </w:rPr>
              <w:t>184m</w:t>
            </w:r>
          </w:p>
        </w:tc>
        <w:tc>
          <w:tcPr>
            <w:tcW w:w="949" w:type="pct"/>
            <w:tcBorders>
              <w:tl2br w:val="nil"/>
              <w:tr2bl w:val="nil"/>
            </w:tcBorders>
            <w:noWrap/>
            <w:vAlign w:val="center"/>
          </w:tcPr>
          <w:p w14:paraId="7F1CEBDB">
            <w:pPr>
              <w:widowControl/>
              <w:ind w:left="-420" w:leftChars="-200" w:firstLine="399" w:firstLineChars="190"/>
              <w:jc w:val="center"/>
              <w:textAlignment w:val="center"/>
              <w:rPr>
                <w:rFonts w:hint="eastAsia" w:ascii="仿宋" w:hAnsi="仿宋" w:eastAsia="仿宋" w:cs="仿宋"/>
                <w:i w:val="0"/>
                <w:iCs w:val="0"/>
                <w:color w:val="auto"/>
                <w:kern w:val="0"/>
                <w:szCs w:val="21"/>
                <w:highlight w:val="none"/>
                <w:lang w:bidi="ar"/>
              </w:rPr>
            </w:pPr>
          </w:p>
        </w:tc>
      </w:tr>
      <w:bookmarkEnd w:id="93"/>
    </w:tbl>
    <w:p w14:paraId="3EFBCD21">
      <w:pPr>
        <w:pStyle w:val="3"/>
        <w:pageBreakBefore w:val="0"/>
        <w:widowControl w:val="0"/>
        <w:kinsoku/>
        <w:wordWrap/>
        <w:overflowPunct/>
        <w:topLinePunct w:val="0"/>
        <w:autoSpaceDE/>
        <w:autoSpaceDN/>
        <w:bidi w:val="0"/>
        <w:snapToGrid/>
        <w:spacing w:before="0" w:after="0" w:line="480" w:lineRule="exact"/>
        <w:ind w:left="-420" w:leftChars="-200" w:firstLine="940" w:firstLineChars="390"/>
        <w:textAlignment w:val="auto"/>
        <w:rPr>
          <w:rFonts w:hint="eastAsia" w:ascii="仿宋" w:hAnsi="仿宋" w:eastAsia="仿宋" w:cs="仿宋"/>
          <w:b/>
          <w:bCs/>
          <w:i w:val="0"/>
          <w:iCs w:val="0"/>
          <w:color w:val="auto"/>
          <w:kern w:val="0"/>
          <w:sz w:val="24"/>
          <w:highlight w:val="none"/>
          <w:lang w:val="en-US" w:eastAsia="zh-CN" w:bidi="ar-SA"/>
        </w:rPr>
      </w:pPr>
      <w:r>
        <w:rPr>
          <w:rFonts w:hint="eastAsia" w:ascii="仿宋" w:hAnsi="仿宋" w:eastAsia="仿宋" w:cs="仿宋"/>
          <w:b/>
          <w:bCs/>
          <w:i w:val="0"/>
          <w:iCs w:val="0"/>
          <w:color w:val="auto"/>
          <w:kern w:val="0"/>
          <w:sz w:val="24"/>
          <w:highlight w:val="none"/>
          <w:lang w:val="en-US" w:eastAsia="zh-CN" w:bidi="ar-SA"/>
        </w:rPr>
        <w:t>（四）成桥荷载试验的内容</w:t>
      </w:r>
      <w:r>
        <w:rPr>
          <w:rFonts w:hint="eastAsia" w:ascii="仿宋" w:hAnsi="仿宋" w:eastAsia="仿宋" w:cs="仿宋"/>
          <w:b/>
          <w:bCs/>
          <w:i w:val="0"/>
          <w:iCs w:val="0"/>
          <w:color w:val="auto"/>
          <w:kern w:val="2"/>
          <w:sz w:val="24"/>
          <w:szCs w:val="24"/>
          <w:highlight w:val="none"/>
          <w:lang w:val="en-US" w:eastAsia="zh-CN" w:bidi="ar-SA"/>
        </w:rPr>
        <w:t>及技术要求</w:t>
      </w:r>
    </w:p>
    <w:p w14:paraId="13F14E0E">
      <w:pPr>
        <w:pageBreakBefore w:val="0"/>
        <w:widowControl w:val="0"/>
        <w:kinsoku/>
        <w:wordWrap/>
        <w:overflowPunct/>
        <w:topLinePunct w:val="0"/>
        <w:autoSpaceDE/>
        <w:autoSpaceDN/>
        <w:bidi w:val="0"/>
        <w:adjustRightInd w:val="0"/>
        <w:snapToGrid/>
        <w:spacing w:line="480" w:lineRule="exact"/>
        <w:ind w:left="0" w:leftChars="0" w:firstLine="422" w:firstLineChars="175"/>
        <w:textAlignment w:val="auto"/>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lang w:val="en-US" w:eastAsia="zh-CN"/>
        </w:rPr>
        <w:t>1、</w:t>
      </w:r>
      <w:r>
        <w:rPr>
          <w:rFonts w:hint="eastAsia" w:ascii="仿宋" w:hAnsi="仿宋" w:eastAsia="仿宋" w:cs="仿宋"/>
          <w:b/>
          <w:bCs/>
          <w:i w:val="0"/>
          <w:iCs w:val="0"/>
          <w:color w:val="auto"/>
          <w:sz w:val="24"/>
          <w:highlight w:val="none"/>
        </w:rPr>
        <w:t>成桥荷载试验的主要内容包括：</w:t>
      </w:r>
    </w:p>
    <w:p w14:paraId="5F80A67D">
      <w:pPr>
        <w:pageBreakBefore w:val="0"/>
        <w:widowControl w:val="0"/>
        <w:kinsoku/>
        <w:wordWrap/>
        <w:overflowPunct/>
        <w:topLinePunct w:val="0"/>
        <w:autoSpaceDE/>
        <w:autoSpaceDN/>
        <w:bidi w:val="0"/>
        <w:adjustRightInd w:val="0"/>
        <w:snapToGrid/>
        <w:spacing w:line="48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（1）对所有桥跨的外观质量进行检查；</w:t>
      </w:r>
    </w:p>
    <w:p w14:paraId="30365845">
      <w:pPr>
        <w:pageBreakBefore w:val="0"/>
        <w:widowControl w:val="0"/>
        <w:kinsoku/>
        <w:wordWrap/>
        <w:overflowPunct/>
        <w:topLinePunct w:val="0"/>
        <w:autoSpaceDE/>
        <w:autoSpaceDN/>
        <w:bidi w:val="0"/>
        <w:adjustRightInd w:val="0"/>
        <w:snapToGrid/>
        <w:spacing w:line="48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（2）对各关键控制截面的内力及挠度进行静载试验；</w:t>
      </w:r>
    </w:p>
    <w:p w14:paraId="5C856359">
      <w:pPr>
        <w:pageBreakBefore w:val="0"/>
        <w:widowControl w:val="0"/>
        <w:kinsoku/>
        <w:wordWrap/>
        <w:overflowPunct/>
        <w:topLinePunct w:val="0"/>
        <w:autoSpaceDE/>
        <w:autoSpaceDN/>
        <w:bidi w:val="0"/>
        <w:adjustRightInd w:val="0"/>
        <w:snapToGrid/>
        <w:spacing w:line="48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（3）动载试验，包括脉动试验、无障碍行车试验及有障碍行车试验。</w:t>
      </w:r>
    </w:p>
    <w:p w14:paraId="4EE5ADBA">
      <w:pPr>
        <w:pStyle w:val="2"/>
        <w:rPr>
          <w:rFonts w:hint="eastAsia"/>
          <w:color w:val="auto"/>
          <w:highlight w:val="none"/>
        </w:rPr>
      </w:pPr>
    </w:p>
    <w:p w14:paraId="7189B941">
      <w:pPr>
        <w:pageBreakBefore w:val="0"/>
        <w:widowControl w:val="0"/>
        <w:kinsoku/>
        <w:wordWrap/>
        <w:overflowPunct/>
        <w:topLinePunct w:val="0"/>
        <w:autoSpaceDE/>
        <w:autoSpaceDN/>
        <w:bidi w:val="0"/>
        <w:adjustRightInd w:val="0"/>
        <w:snapToGrid/>
        <w:spacing w:line="480" w:lineRule="exact"/>
        <w:ind w:left="-420" w:leftChars="-200" w:firstLine="458" w:firstLineChars="190"/>
        <w:jc w:val="center"/>
        <w:textAlignment w:val="auto"/>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成桥荷载试验工程量</w:t>
      </w:r>
    </w:p>
    <w:tbl>
      <w:tblPr>
        <w:tblStyle w:val="26"/>
        <w:tblW w:w="4854"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47"/>
        <w:gridCol w:w="3527"/>
        <w:gridCol w:w="1441"/>
        <w:gridCol w:w="1389"/>
        <w:gridCol w:w="2248"/>
      </w:tblGrid>
      <w:tr w14:paraId="2CA0B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2" w:hRule="atLeast"/>
        </w:trPr>
        <w:tc>
          <w:tcPr>
            <w:tcW w:w="350" w:type="pct"/>
            <w:noWrap w:val="0"/>
            <w:vAlign w:val="center"/>
          </w:tcPr>
          <w:p w14:paraId="1CEAECC4">
            <w:pPr>
              <w:widowControl/>
              <w:ind w:left="-420" w:leftChars="-200" w:right="-105" w:rightChars="-50" w:firstLine="401" w:firstLineChars="19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序号</w:t>
            </w:r>
          </w:p>
        </w:tc>
        <w:tc>
          <w:tcPr>
            <w:tcW w:w="1905" w:type="pct"/>
            <w:noWrap w:val="0"/>
            <w:vAlign w:val="center"/>
          </w:tcPr>
          <w:p w14:paraId="082EA400">
            <w:pPr>
              <w:widowControl/>
              <w:ind w:left="-420" w:leftChars="-200" w:right="-105" w:rightChars="-50" w:firstLine="401" w:firstLineChars="19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检测桥梁</w:t>
            </w:r>
          </w:p>
        </w:tc>
        <w:tc>
          <w:tcPr>
            <w:tcW w:w="778" w:type="pct"/>
            <w:noWrap w:val="0"/>
            <w:vAlign w:val="center"/>
          </w:tcPr>
          <w:p w14:paraId="6435DA24">
            <w:pPr>
              <w:widowControl/>
              <w:ind w:left="-420" w:leftChars="-200" w:right="-105" w:rightChars="-50" w:firstLine="401" w:firstLineChars="19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检测内容</w:t>
            </w:r>
          </w:p>
        </w:tc>
        <w:tc>
          <w:tcPr>
            <w:tcW w:w="750" w:type="pct"/>
            <w:noWrap w:val="0"/>
            <w:vAlign w:val="center"/>
          </w:tcPr>
          <w:p w14:paraId="765971FF">
            <w:pPr>
              <w:widowControl/>
              <w:ind w:left="-420" w:leftChars="-200" w:right="-105" w:rightChars="-50" w:firstLine="401" w:firstLineChars="19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工程量</w:t>
            </w:r>
          </w:p>
        </w:tc>
        <w:tc>
          <w:tcPr>
            <w:tcW w:w="1214" w:type="pct"/>
            <w:noWrap w:val="0"/>
            <w:vAlign w:val="center"/>
          </w:tcPr>
          <w:p w14:paraId="6BA65B85">
            <w:pPr>
              <w:widowControl/>
              <w:ind w:left="-420" w:leftChars="-200" w:right="-105" w:rightChars="-50" w:firstLine="401" w:firstLineChars="19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备注</w:t>
            </w:r>
          </w:p>
        </w:tc>
      </w:tr>
      <w:tr w14:paraId="613544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4391A237">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905" w:type="pct"/>
            <w:vMerge w:val="restart"/>
            <w:noWrap w:val="0"/>
            <w:vAlign w:val="center"/>
          </w:tcPr>
          <w:p w14:paraId="3AE7976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东港大桥南幅主桥</w:t>
            </w:r>
          </w:p>
          <w:p w14:paraId="4A153F34">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双层钢桁架梁</w:t>
            </w:r>
          </w:p>
        </w:tc>
        <w:tc>
          <w:tcPr>
            <w:tcW w:w="778" w:type="pct"/>
            <w:noWrap w:val="0"/>
            <w:vAlign w:val="center"/>
          </w:tcPr>
          <w:p w14:paraId="1F5E0F1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23C96D35">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1214" w:type="pct"/>
            <w:vMerge w:val="restart"/>
            <w:noWrap w:val="0"/>
            <w:vAlign w:val="center"/>
          </w:tcPr>
          <w:p w14:paraId="7A2ED37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新特大桥连续梁桥</w:t>
            </w:r>
          </w:p>
        </w:tc>
      </w:tr>
      <w:tr w14:paraId="4AD6EF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35233ECF">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68281AA3">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5B291785">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03BB055E">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1214" w:type="pct"/>
            <w:vMerge w:val="continue"/>
            <w:noWrap w:val="0"/>
            <w:vAlign w:val="center"/>
          </w:tcPr>
          <w:p w14:paraId="0F9AEDFF">
            <w:pPr>
              <w:widowControl/>
              <w:ind w:left="-420" w:leftChars="-200" w:right="-105" w:rightChars="-50" w:firstLine="399" w:firstLineChars="190"/>
              <w:jc w:val="left"/>
              <w:rPr>
                <w:rFonts w:hint="eastAsia" w:ascii="仿宋" w:hAnsi="仿宋" w:eastAsia="仿宋" w:cs="仿宋"/>
                <w:color w:val="auto"/>
                <w:kern w:val="0"/>
                <w:szCs w:val="21"/>
                <w:highlight w:val="none"/>
              </w:rPr>
            </w:pPr>
          </w:p>
        </w:tc>
      </w:tr>
      <w:tr w14:paraId="5C8E02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51D763A7">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905" w:type="pct"/>
            <w:vMerge w:val="restart"/>
            <w:noWrap w:val="0"/>
            <w:vAlign w:val="center"/>
          </w:tcPr>
          <w:p w14:paraId="6146E9EA">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东港大桥北幅主桥</w:t>
            </w:r>
          </w:p>
          <w:p w14:paraId="38E96FB4">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双层钢桁架梁</w:t>
            </w:r>
          </w:p>
        </w:tc>
        <w:tc>
          <w:tcPr>
            <w:tcW w:w="778" w:type="pct"/>
            <w:noWrap w:val="0"/>
            <w:vAlign w:val="center"/>
          </w:tcPr>
          <w:p w14:paraId="6AD8A5E9">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1D9B80FA">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1214" w:type="pct"/>
            <w:vMerge w:val="restart"/>
            <w:noWrap w:val="0"/>
            <w:vAlign w:val="center"/>
          </w:tcPr>
          <w:p w14:paraId="63B14B9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新特大桥连续梁桥</w:t>
            </w:r>
          </w:p>
        </w:tc>
      </w:tr>
      <w:tr w14:paraId="24FC2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184EA2C7">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05270833">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454BE3BE">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0927E6CA">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1214" w:type="pct"/>
            <w:vMerge w:val="continue"/>
            <w:noWrap w:val="0"/>
            <w:vAlign w:val="center"/>
          </w:tcPr>
          <w:p w14:paraId="44E7A4E0">
            <w:pPr>
              <w:widowControl/>
              <w:ind w:left="-420" w:leftChars="-200" w:right="-105" w:rightChars="-50" w:firstLine="399" w:firstLineChars="190"/>
              <w:jc w:val="left"/>
              <w:rPr>
                <w:rFonts w:hint="eastAsia" w:ascii="仿宋" w:hAnsi="仿宋" w:eastAsia="仿宋" w:cs="仿宋"/>
                <w:color w:val="auto"/>
                <w:kern w:val="0"/>
                <w:szCs w:val="21"/>
                <w:highlight w:val="none"/>
              </w:rPr>
            </w:pPr>
          </w:p>
        </w:tc>
      </w:tr>
      <w:tr w14:paraId="2AB1F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0048FE61">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905" w:type="pct"/>
            <w:vMerge w:val="restart"/>
            <w:noWrap w:val="0"/>
            <w:vAlign w:val="center"/>
          </w:tcPr>
          <w:p w14:paraId="36B6C0E1">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主线第15联32+50+33m变截面预应力混凝土连续箱梁</w:t>
            </w:r>
          </w:p>
        </w:tc>
        <w:tc>
          <w:tcPr>
            <w:tcW w:w="778" w:type="pct"/>
            <w:noWrap w:val="0"/>
            <w:vAlign w:val="center"/>
          </w:tcPr>
          <w:p w14:paraId="7FB3D326">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18090BA1">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restart"/>
            <w:noWrap w:val="0"/>
            <w:vAlign w:val="center"/>
          </w:tcPr>
          <w:p w14:paraId="206B1E7D">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722147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2A5E4DC7">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2110C789">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2E15EBE7">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65C456CF">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continue"/>
            <w:noWrap w:val="0"/>
            <w:vAlign w:val="center"/>
          </w:tcPr>
          <w:p w14:paraId="60A77E48">
            <w:pPr>
              <w:widowControl/>
              <w:ind w:left="-420" w:leftChars="-200" w:right="-105" w:rightChars="-50" w:firstLine="399" w:firstLineChars="190"/>
              <w:jc w:val="left"/>
              <w:rPr>
                <w:rFonts w:hint="eastAsia" w:ascii="仿宋" w:hAnsi="仿宋" w:eastAsia="仿宋" w:cs="仿宋"/>
                <w:color w:val="auto"/>
                <w:kern w:val="0"/>
                <w:szCs w:val="21"/>
                <w:highlight w:val="none"/>
              </w:rPr>
            </w:pPr>
          </w:p>
        </w:tc>
      </w:tr>
      <w:tr w14:paraId="27F1E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74956E6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905" w:type="pct"/>
            <w:vMerge w:val="restart"/>
            <w:noWrap w:val="0"/>
            <w:vAlign w:val="center"/>
          </w:tcPr>
          <w:p w14:paraId="5B9413C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主线第28联51+75+51m 变截面连续钢箱梁</w:t>
            </w:r>
          </w:p>
        </w:tc>
        <w:tc>
          <w:tcPr>
            <w:tcW w:w="778" w:type="pct"/>
            <w:noWrap w:val="0"/>
            <w:vAlign w:val="center"/>
          </w:tcPr>
          <w:p w14:paraId="6FBCF94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269AE7C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restart"/>
            <w:noWrap w:val="0"/>
            <w:vAlign w:val="center"/>
          </w:tcPr>
          <w:p w14:paraId="1D196C7F">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397FC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7AA67030">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4191E003">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427703AB">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06E55C21">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continue"/>
            <w:noWrap w:val="0"/>
            <w:vAlign w:val="center"/>
          </w:tcPr>
          <w:p w14:paraId="74403D79">
            <w:pPr>
              <w:widowControl/>
              <w:ind w:left="-420" w:leftChars="-200" w:right="-105" w:rightChars="-50" w:firstLine="399" w:firstLineChars="190"/>
              <w:jc w:val="left"/>
              <w:rPr>
                <w:rFonts w:hint="eastAsia" w:ascii="仿宋" w:hAnsi="仿宋" w:eastAsia="仿宋" w:cs="仿宋"/>
                <w:color w:val="auto"/>
                <w:kern w:val="0"/>
                <w:szCs w:val="21"/>
                <w:highlight w:val="none"/>
              </w:rPr>
            </w:pPr>
          </w:p>
        </w:tc>
      </w:tr>
      <w:tr w14:paraId="24452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207F48B8">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905" w:type="pct"/>
            <w:vMerge w:val="restart"/>
            <w:noWrap w:val="0"/>
            <w:vAlign w:val="center"/>
          </w:tcPr>
          <w:p w14:paraId="5293ED0D">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主线第6联30+30+30+30m连续砼箱梁（标准段）</w:t>
            </w:r>
          </w:p>
        </w:tc>
        <w:tc>
          <w:tcPr>
            <w:tcW w:w="778" w:type="pct"/>
            <w:noWrap w:val="0"/>
            <w:vAlign w:val="center"/>
          </w:tcPr>
          <w:p w14:paraId="1D91E8A4">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27FC842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restart"/>
            <w:noWrap w:val="0"/>
            <w:vAlign w:val="center"/>
          </w:tcPr>
          <w:p w14:paraId="023CF486">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04E6F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746BECF0">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3CB0406E">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1B95A5E1">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3977CF64">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continue"/>
            <w:noWrap w:val="0"/>
            <w:vAlign w:val="center"/>
          </w:tcPr>
          <w:p w14:paraId="7474E7B8">
            <w:pPr>
              <w:widowControl/>
              <w:ind w:left="-420" w:leftChars="-200" w:right="-105" w:rightChars="-50" w:firstLine="399" w:firstLineChars="190"/>
              <w:jc w:val="center"/>
              <w:rPr>
                <w:rFonts w:hint="eastAsia" w:ascii="仿宋" w:hAnsi="仿宋" w:eastAsia="仿宋" w:cs="仿宋"/>
                <w:color w:val="auto"/>
                <w:kern w:val="0"/>
                <w:szCs w:val="21"/>
                <w:highlight w:val="none"/>
              </w:rPr>
            </w:pPr>
          </w:p>
        </w:tc>
      </w:tr>
      <w:tr w14:paraId="2D590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6492025C">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905" w:type="pct"/>
            <w:vMerge w:val="restart"/>
            <w:noWrap w:val="0"/>
            <w:vAlign w:val="center"/>
          </w:tcPr>
          <w:p w14:paraId="4005375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M匝道第2联30+30+30m连续砼箱梁（标准段）</w:t>
            </w:r>
          </w:p>
        </w:tc>
        <w:tc>
          <w:tcPr>
            <w:tcW w:w="778" w:type="pct"/>
            <w:noWrap w:val="0"/>
            <w:vAlign w:val="center"/>
          </w:tcPr>
          <w:p w14:paraId="4CB064A6">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2A55DD40">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restart"/>
            <w:noWrap w:val="0"/>
            <w:vAlign w:val="center"/>
          </w:tcPr>
          <w:p w14:paraId="43A30BCB">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新中桥连续梁桥</w:t>
            </w:r>
          </w:p>
        </w:tc>
      </w:tr>
      <w:tr w14:paraId="11D1E2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05A7F517">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7326EC05">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7511419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78A189D7">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continue"/>
            <w:noWrap w:val="0"/>
            <w:vAlign w:val="center"/>
          </w:tcPr>
          <w:p w14:paraId="4C8D4E76">
            <w:pPr>
              <w:widowControl/>
              <w:ind w:left="-420" w:leftChars="-200" w:right="-105" w:rightChars="-50" w:firstLine="399" w:firstLineChars="190"/>
              <w:jc w:val="left"/>
              <w:rPr>
                <w:rFonts w:hint="eastAsia" w:ascii="仿宋" w:hAnsi="仿宋" w:eastAsia="仿宋" w:cs="仿宋"/>
                <w:color w:val="auto"/>
                <w:kern w:val="0"/>
                <w:szCs w:val="21"/>
                <w:highlight w:val="none"/>
              </w:rPr>
            </w:pPr>
          </w:p>
        </w:tc>
      </w:tr>
      <w:tr w14:paraId="2F6F5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78FD9BD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905" w:type="pct"/>
            <w:vMerge w:val="restart"/>
            <w:noWrap w:val="0"/>
            <w:vAlign w:val="center"/>
          </w:tcPr>
          <w:p w14:paraId="477AE0BB">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Q匝道第2联30+35+35m连续砼箱梁（变宽）</w:t>
            </w:r>
          </w:p>
        </w:tc>
        <w:tc>
          <w:tcPr>
            <w:tcW w:w="778" w:type="pct"/>
            <w:noWrap w:val="0"/>
            <w:vAlign w:val="center"/>
          </w:tcPr>
          <w:p w14:paraId="4EF116D0">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16AD2BE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restart"/>
            <w:noWrap w:val="0"/>
            <w:vAlign w:val="center"/>
          </w:tcPr>
          <w:p w14:paraId="5AE391AE">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7562DC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7C87F3AF">
            <w:pPr>
              <w:widowControl/>
              <w:ind w:left="-420" w:leftChars="-200" w:right="-105" w:rightChars="-50" w:firstLine="399" w:firstLineChars="190"/>
              <w:jc w:val="center"/>
              <w:rPr>
                <w:rFonts w:hint="eastAsia" w:ascii="仿宋" w:hAnsi="仿宋" w:eastAsia="仿宋" w:cs="仿宋"/>
                <w:color w:val="auto"/>
                <w:kern w:val="0"/>
                <w:szCs w:val="21"/>
                <w:highlight w:val="none"/>
              </w:rPr>
            </w:pPr>
          </w:p>
        </w:tc>
        <w:tc>
          <w:tcPr>
            <w:tcW w:w="1905" w:type="pct"/>
            <w:vMerge w:val="continue"/>
            <w:noWrap w:val="0"/>
            <w:vAlign w:val="center"/>
          </w:tcPr>
          <w:p w14:paraId="6C54B902">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2F7F79F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247DA554">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1214" w:type="pct"/>
            <w:vMerge w:val="continue"/>
            <w:noWrap w:val="0"/>
            <w:vAlign w:val="center"/>
          </w:tcPr>
          <w:p w14:paraId="06CBDCD0">
            <w:pPr>
              <w:widowControl/>
              <w:ind w:left="-420" w:leftChars="-200" w:right="-105" w:rightChars="-50" w:firstLine="399" w:firstLineChars="190"/>
              <w:jc w:val="center"/>
              <w:rPr>
                <w:rFonts w:hint="eastAsia" w:ascii="仿宋" w:hAnsi="仿宋" w:eastAsia="仿宋" w:cs="仿宋"/>
                <w:color w:val="auto"/>
                <w:kern w:val="0"/>
                <w:szCs w:val="21"/>
                <w:highlight w:val="none"/>
              </w:rPr>
            </w:pPr>
          </w:p>
        </w:tc>
      </w:tr>
      <w:tr w14:paraId="3EEF3B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6583D9A9">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905" w:type="pct"/>
            <w:vMerge w:val="restart"/>
            <w:noWrap w:val="0"/>
            <w:vAlign w:val="center"/>
          </w:tcPr>
          <w:p w14:paraId="2CD42A85">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闹桥村拼宽桥32m简支小箱梁（单跨27m）</w:t>
            </w:r>
          </w:p>
        </w:tc>
        <w:tc>
          <w:tcPr>
            <w:tcW w:w="778" w:type="pct"/>
            <w:noWrap w:val="0"/>
            <w:vAlign w:val="center"/>
          </w:tcPr>
          <w:p w14:paraId="6F2C12F1">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750" w:type="pct"/>
            <w:noWrap w:val="0"/>
            <w:vAlign w:val="center"/>
          </w:tcPr>
          <w:p w14:paraId="4C49FB1D">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1跨</w:t>
            </w:r>
          </w:p>
        </w:tc>
        <w:tc>
          <w:tcPr>
            <w:tcW w:w="1214" w:type="pct"/>
            <w:vMerge w:val="restart"/>
            <w:noWrap w:val="0"/>
            <w:vAlign w:val="center"/>
          </w:tcPr>
          <w:p w14:paraId="5F4C0D17">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新中桥简支梁桥</w:t>
            </w:r>
          </w:p>
        </w:tc>
      </w:tr>
      <w:tr w14:paraId="27751F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7D007102">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1905" w:type="pct"/>
            <w:vMerge w:val="continue"/>
            <w:noWrap w:val="0"/>
            <w:vAlign w:val="center"/>
          </w:tcPr>
          <w:p w14:paraId="4C7D4CA0">
            <w:pPr>
              <w:widowControl/>
              <w:ind w:left="-420" w:leftChars="-200" w:right="-105" w:rightChars="-50" w:firstLine="399" w:firstLineChars="190"/>
              <w:jc w:val="left"/>
              <w:rPr>
                <w:rFonts w:hint="eastAsia" w:ascii="仿宋" w:hAnsi="仿宋" w:eastAsia="仿宋" w:cs="仿宋"/>
                <w:color w:val="auto"/>
                <w:kern w:val="0"/>
                <w:szCs w:val="21"/>
                <w:highlight w:val="none"/>
              </w:rPr>
            </w:pPr>
          </w:p>
        </w:tc>
        <w:tc>
          <w:tcPr>
            <w:tcW w:w="778" w:type="pct"/>
            <w:noWrap w:val="0"/>
            <w:vAlign w:val="center"/>
          </w:tcPr>
          <w:p w14:paraId="0C959C5D">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750" w:type="pct"/>
            <w:noWrap w:val="0"/>
            <w:vAlign w:val="center"/>
          </w:tcPr>
          <w:p w14:paraId="21C5F86C">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1跨</w:t>
            </w:r>
          </w:p>
        </w:tc>
        <w:tc>
          <w:tcPr>
            <w:tcW w:w="1214" w:type="pct"/>
            <w:vMerge w:val="continue"/>
            <w:noWrap w:val="0"/>
            <w:vAlign w:val="center"/>
          </w:tcPr>
          <w:p w14:paraId="181D8D1F">
            <w:pPr>
              <w:widowControl/>
              <w:ind w:left="-420" w:leftChars="-200" w:right="-105" w:rightChars="-50" w:firstLine="399" w:firstLineChars="190"/>
              <w:jc w:val="left"/>
              <w:rPr>
                <w:rFonts w:hint="eastAsia" w:ascii="仿宋" w:hAnsi="仿宋" w:eastAsia="仿宋" w:cs="仿宋"/>
                <w:color w:val="auto"/>
                <w:kern w:val="0"/>
                <w:szCs w:val="21"/>
                <w:highlight w:val="none"/>
              </w:rPr>
            </w:pPr>
          </w:p>
        </w:tc>
      </w:tr>
      <w:tr w14:paraId="72D66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restart"/>
            <w:noWrap w:val="0"/>
            <w:vAlign w:val="center"/>
          </w:tcPr>
          <w:p w14:paraId="085B3FD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905" w:type="pct"/>
            <w:noWrap w:val="0"/>
            <w:vAlign w:val="center"/>
          </w:tcPr>
          <w:p w14:paraId="53ADC17D">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主线高架桥</w:t>
            </w:r>
          </w:p>
        </w:tc>
        <w:tc>
          <w:tcPr>
            <w:tcW w:w="778" w:type="pct"/>
            <w:noWrap w:val="0"/>
            <w:vAlign w:val="center"/>
          </w:tcPr>
          <w:p w14:paraId="50E191BE">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750" w:type="pct"/>
            <w:noWrap w:val="0"/>
            <w:vAlign w:val="center"/>
          </w:tcPr>
          <w:p w14:paraId="26F1615C">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3740m</w:t>
            </w:r>
          </w:p>
        </w:tc>
        <w:tc>
          <w:tcPr>
            <w:tcW w:w="1214" w:type="pct"/>
            <w:noWrap w:val="0"/>
            <w:vAlign w:val="center"/>
          </w:tcPr>
          <w:p w14:paraId="5A993BD3">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三车道及以上</w:t>
            </w:r>
          </w:p>
        </w:tc>
      </w:tr>
      <w:tr w14:paraId="697161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31BA78F6">
            <w:pPr>
              <w:widowControl/>
              <w:ind w:left="-420" w:leftChars="-200" w:right="-105" w:rightChars="-50" w:firstLine="399" w:firstLineChars="190"/>
              <w:jc w:val="center"/>
              <w:rPr>
                <w:rFonts w:hint="eastAsia" w:ascii="仿宋" w:hAnsi="仿宋" w:eastAsia="仿宋" w:cs="仿宋"/>
                <w:color w:val="auto"/>
                <w:kern w:val="0"/>
                <w:szCs w:val="21"/>
                <w:highlight w:val="none"/>
              </w:rPr>
            </w:pPr>
          </w:p>
        </w:tc>
        <w:tc>
          <w:tcPr>
            <w:tcW w:w="1905" w:type="pct"/>
            <w:noWrap w:val="0"/>
            <w:vAlign w:val="center"/>
          </w:tcPr>
          <w:p w14:paraId="2D4936A2">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平行匝道</w:t>
            </w:r>
          </w:p>
        </w:tc>
        <w:tc>
          <w:tcPr>
            <w:tcW w:w="778" w:type="pct"/>
            <w:noWrap w:val="0"/>
            <w:vAlign w:val="center"/>
          </w:tcPr>
          <w:p w14:paraId="0634108C">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750" w:type="pct"/>
            <w:noWrap w:val="0"/>
            <w:vAlign w:val="center"/>
          </w:tcPr>
          <w:p w14:paraId="77BE0A98">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1030m</w:t>
            </w:r>
          </w:p>
        </w:tc>
        <w:tc>
          <w:tcPr>
            <w:tcW w:w="1214" w:type="pct"/>
            <w:noWrap w:val="0"/>
            <w:vAlign w:val="center"/>
          </w:tcPr>
          <w:p w14:paraId="6463F137">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三车道以下</w:t>
            </w:r>
          </w:p>
        </w:tc>
      </w:tr>
      <w:tr w14:paraId="65E85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6" w:hRule="atLeast"/>
        </w:trPr>
        <w:tc>
          <w:tcPr>
            <w:tcW w:w="350" w:type="pct"/>
            <w:vMerge w:val="continue"/>
            <w:noWrap w:val="0"/>
            <w:vAlign w:val="center"/>
          </w:tcPr>
          <w:p w14:paraId="4557A467">
            <w:pPr>
              <w:widowControl/>
              <w:ind w:left="-420" w:leftChars="-200" w:right="-105" w:rightChars="-50" w:firstLine="399" w:firstLineChars="190"/>
              <w:jc w:val="center"/>
              <w:rPr>
                <w:rFonts w:hint="eastAsia" w:ascii="仿宋" w:hAnsi="仿宋" w:eastAsia="仿宋" w:cs="仿宋"/>
                <w:color w:val="auto"/>
                <w:kern w:val="0"/>
                <w:szCs w:val="21"/>
                <w:highlight w:val="none"/>
              </w:rPr>
            </w:pPr>
          </w:p>
        </w:tc>
        <w:tc>
          <w:tcPr>
            <w:tcW w:w="1905" w:type="pct"/>
            <w:noWrap w:val="0"/>
            <w:vAlign w:val="center"/>
          </w:tcPr>
          <w:p w14:paraId="37BE1CB9">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闹桥村桥拼宽桥</w:t>
            </w:r>
          </w:p>
        </w:tc>
        <w:tc>
          <w:tcPr>
            <w:tcW w:w="778" w:type="pct"/>
            <w:noWrap w:val="0"/>
            <w:vAlign w:val="center"/>
          </w:tcPr>
          <w:p w14:paraId="02E56D9E">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750" w:type="pct"/>
            <w:noWrap w:val="0"/>
            <w:vAlign w:val="center"/>
          </w:tcPr>
          <w:p w14:paraId="5DBAA5B9">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1座</w:t>
            </w:r>
          </w:p>
        </w:tc>
        <w:tc>
          <w:tcPr>
            <w:tcW w:w="1214" w:type="pct"/>
            <w:noWrap w:val="0"/>
            <w:vAlign w:val="center"/>
          </w:tcPr>
          <w:p w14:paraId="6EAFBC58">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小桥</w:t>
            </w:r>
          </w:p>
        </w:tc>
      </w:tr>
      <w:tr w14:paraId="12F87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5" w:hRule="atLeast"/>
        </w:trPr>
        <w:tc>
          <w:tcPr>
            <w:tcW w:w="350" w:type="pct"/>
            <w:vMerge w:val="continue"/>
            <w:noWrap w:val="0"/>
            <w:vAlign w:val="center"/>
          </w:tcPr>
          <w:p w14:paraId="7DC91C65">
            <w:pPr>
              <w:widowControl/>
              <w:ind w:left="-420" w:leftChars="-200" w:right="-105" w:rightChars="-50" w:firstLine="399" w:firstLineChars="190"/>
              <w:jc w:val="center"/>
              <w:rPr>
                <w:rFonts w:hint="eastAsia" w:ascii="仿宋" w:hAnsi="仿宋" w:eastAsia="仿宋" w:cs="仿宋"/>
                <w:color w:val="auto"/>
                <w:kern w:val="0"/>
                <w:szCs w:val="21"/>
                <w:highlight w:val="none"/>
              </w:rPr>
            </w:pPr>
          </w:p>
        </w:tc>
        <w:tc>
          <w:tcPr>
            <w:tcW w:w="1905" w:type="pct"/>
            <w:noWrap w:val="0"/>
            <w:vAlign w:val="center"/>
          </w:tcPr>
          <w:p w14:paraId="1335E6E0">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箱涵</w:t>
            </w:r>
          </w:p>
        </w:tc>
        <w:tc>
          <w:tcPr>
            <w:tcW w:w="778" w:type="pct"/>
            <w:noWrap w:val="0"/>
            <w:vAlign w:val="center"/>
          </w:tcPr>
          <w:p w14:paraId="5596CEFC">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750" w:type="pct"/>
            <w:noWrap w:val="0"/>
            <w:vAlign w:val="center"/>
          </w:tcPr>
          <w:p w14:paraId="0DF70248">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2座</w:t>
            </w:r>
          </w:p>
        </w:tc>
        <w:tc>
          <w:tcPr>
            <w:tcW w:w="1214" w:type="pct"/>
            <w:noWrap w:val="0"/>
            <w:vAlign w:val="center"/>
          </w:tcPr>
          <w:p w14:paraId="2F2E328B">
            <w:pPr>
              <w:widowControl/>
              <w:ind w:left="-420" w:leftChars="-200" w:right="-105" w:rightChars="-50" w:firstLine="399" w:firstLineChars="19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小桥</w:t>
            </w:r>
          </w:p>
        </w:tc>
      </w:tr>
    </w:tbl>
    <w:p w14:paraId="034D02D9">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    2.</w:t>
      </w:r>
      <w:r>
        <w:rPr>
          <w:rFonts w:hint="eastAsia" w:ascii="仿宋" w:hAnsi="仿宋" w:eastAsia="仿宋" w:cs="仿宋"/>
          <w:b/>
          <w:color w:val="auto"/>
          <w:sz w:val="24"/>
          <w:szCs w:val="24"/>
          <w:highlight w:val="none"/>
        </w:rPr>
        <w:t>成桥荷载试验的内容</w:t>
      </w:r>
    </w:p>
    <w:p w14:paraId="521D7C3F">
      <w:pPr>
        <w:keepNext w:val="0"/>
        <w:keepLines w:val="0"/>
        <w:pageBreakBefore w:val="0"/>
        <w:widowControl w:val="0"/>
        <w:kinsoku/>
        <w:wordWrap/>
        <w:overflowPunct/>
        <w:topLinePunct w:val="0"/>
        <w:autoSpaceDE/>
        <w:autoSpaceDN/>
        <w:bidi w:val="0"/>
        <w:adjustRightInd w:val="0"/>
        <w:snapToGrid w:val="0"/>
        <w:spacing w:line="312" w:lineRule="auto"/>
        <w:ind w:firstLine="482" w:firstLineChars="200"/>
        <w:textAlignment w:val="auto"/>
        <w:rPr>
          <w:rFonts w:ascii="仿宋" w:eastAsia="仿宋"/>
          <w:b/>
          <w:bCs/>
          <w:color w:val="auto"/>
          <w:kern w:val="0"/>
          <w:sz w:val="24"/>
          <w:szCs w:val="24"/>
          <w:highlight w:val="none"/>
        </w:rPr>
      </w:pPr>
      <w:r>
        <w:rPr>
          <w:rFonts w:hint="eastAsia" w:ascii="仿宋" w:eastAsia="仿宋"/>
          <w:b/>
          <w:bCs/>
          <w:color w:val="auto"/>
          <w:kern w:val="0"/>
          <w:sz w:val="24"/>
          <w:szCs w:val="24"/>
          <w:highlight w:val="none"/>
        </w:rPr>
        <w:t>（1）外观检测内容</w:t>
      </w:r>
    </w:p>
    <w:p w14:paraId="5014704B">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对所有桥跨进行外观质量检测，对桥面系、上</w:t>
      </w:r>
      <w:r>
        <w:rPr>
          <w:rFonts w:ascii="仿宋" w:eastAsia="仿宋"/>
          <w:color w:val="auto"/>
          <w:kern w:val="0"/>
          <w:sz w:val="24"/>
          <w:szCs w:val="24"/>
          <w:highlight w:val="none"/>
        </w:rPr>
        <w:t>/</w:t>
      </w:r>
      <w:r>
        <w:rPr>
          <w:rFonts w:hint="eastAsia" w:ascii="仿宋" w:eastAsia="仿宋"/>
          <w:color w:val="auto"/>
          <w:kern w:val="0"/>
          <w:sz w:val="24"/>
          <w:szCs w:val="24"/>
          <w:highlight w:val="none"/>
        </w:rPr>
        <w:t>下部结构各构件外观存在的病害进行详细检查，以达到对桥梁结构的全面了解，并据此有针对性的调整试验方案的内容。</w:t>
      </w:r>
    </w:p>
    <w:p w14:paraId="3C72DDEE">
      <w:pPr>
        <w:keepNext w:val="0"/>
        <w:keepLines w:val="0"/>
        <w:pageBreakBefore w:val="0"/>
        <w:widowControl w:val="0"/>
        <w:kinsoku/>
        <w:wordWrap/>
        <w:overflowPunct/>
        <w:topLinePunct w:val="0"/>
        <w:autoSpaceDE/>
        <w:autoSpaceDN/>
        <w:bidi w:val="0"/>
        <w:adjustRightInd w:val="0"/>
        <w:snapToGrid w:val="0"/>
        <w:spacing w:line="312" w:lineRule="auto"/>
        <w:ind w:firstLine="482" w:firstLineChars="200"/>
        <w:textAlignment w:val="auto"/>
        <w:rPr>
          <w:rFonts w:ascii="仿宋" w:eastAsia="仿宋"/>
          <w:b/>
          <w:bCs/>
          <w:color w:val="auto"/>
          <w:kern w:val="0"/>
          <w:sz w:val="24"/>
          <w:szCs w:val="24"/>
          <w:highlight w:val="none"/>
        </w:rPr>
      </w:pPr>
      <w:r>
        <w:rPr>
          <w:rFonts w:hint="eastAsia" w:ascii="仿宋" w:eastAsia="仿宋"/>
          <w:b/>
          <w:bCs/>
          <w:color w:val="auto"/>
          <w:kern w:val="0"/>
          <w:sz w:val="24"/>
          <w:szCs w:val="24"/>
          <w:highlight w:val="none"/>
        </w:rPr>
        <w:t>（2）静载试验内容</w:t>
      </w:r>
    </w:p>
    <w:p w14:paraId="1DB8B58D">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t>①</w:t>
      </w:r>
      <w:r>
        <w:rPr>
          <w:rFonts w:hint="eastAsia" w:ascii="仿宋" w:hAnsi="仿宋" w:eastAsia="仿宋"/>
          <w:color w:val="auto"/>
          <w:kern w:val="0"/>
          <w:sz w:val="24"/>
          <w:szCs w:val="24"/>
          <w:highlight w:val="none"/>
        </w:rPr>
        <w:t xml:space="preserve"> 各控制截面在试验荷载下的挠度；</w:t>
      </w:r>
    </w:p>
    <w:p w14:paraId="5219B4A5">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t>②</w:t>
      </w:r>
      <w:r>
        <w:rPr>
          <w:rFonts w:hint="eastAsia" w:ascii="仿宋" w:hAnsi="仿宋" w:eastAsia="仿宋"/>
          <w:color w:val="auto"/>
          <w:kern w:val="0"/>
          <w:sz w:val="24"/>
          <w:szCs w:val="24"/>
          <w:highlight w:val="none"/>
        </w:rPr>
        <w:t xml:space="preserve"> 各控制截面在试验荷载下的应变；</w:t>
      </w:r>
    </w:p>
    <w:p w14:paraId="3F33F04A">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通过静态应变采集系统测试各工况加载时截面测点的应变、位移变化并自动采集。</w:t>
      </w:r>
    </w:p>
    <w:p w14:paraId="46961243">
      <w:pPr>
        <w:keepNext w:val="0"/>
        <w:keepLines w:val="0"/>
        <w:pageBreakBefore w:val="0"/>
        <w:widowControl w:val="0"/>
        <w:kinsoku/>
        <w:wordWrap/>
        <w:overflowPunct/>
        <w:topLinePunct w:val="0"/>
        <w:autoSpaceDE/>
        <w:autoSpaceDN/>
        <w:bidi w:val="0"/>
        <w:adjustRightInd w:val="0"/>
        <w:snapToGrid w:val="0"/>
        <w:spacing w:line="312" w:lineRule="auto"/>
        <w:ind w:firstLine="482" w:firstLineChars="200"/>
        <w:textAlignment w:val="auto"/>
        <w:rPr>
          <w:rFonts w:ascii="仿宋" w:eastAsia="仿宋"/>
          <w:b/>
          <w:bCs/>
          <w:color w:val="auto"/>
          <w:kern w:val="0"/>
          <w:sz w:val="24"/>
          <w:szCs w:val="24"/>
          <w:highlight w:val="none"/>
        </w:rPr>
      </w:pPr>
      <w:r>
        <w:rPr>
          <w:rFonts w:hint="eastAsia" w:ascii="仿宋" w:eastAsia="仿宋"/>
          <w:b/>
          <w:bCs/>
          <w:color w:val="auto"/>
          <w:kern w:val="0"/>
          <w:sz w:val="24"/>
          <w:szCs w:val="24"/>
          <w:highlight w:val="none"/>
        </w:rPr>
        <w:t>（3）动载试验内容</w:t>
      </w:r>
    </w:p>
    <w:p w14:paraId="064763D8">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t>①</w:t>
      </w:r>
      <w:r>
        <w:rPr>
          <w:rFonts w:hint="eastAsia" w:ascii="仿宋" w:hAnsi="仿宋" w:eastAsia="仿宋"/>
          <w:color w:val="auto"/>
          <w:kern w:val="0"/>
          <w:sz w:val="24"/>
          <w:szCs w:val="24"/>
          <w:highlight w:val="none"/>
        </w:rPr>
        <w:t xml:space="preserve"> 通过桥梁结构脉动测试和频谱分析，确定桥梁结构振动频率等振动参数；</w:t>
      </w:r>
    </w:p>
    <w:p w14:paraId="7BCDFE3A">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t>②</w:t>
      </w:r>
      <w:r>
        <w:rPr>
          <w:rFonts w:hint="eastAsia" w:ascii="仿宋" w:hAnsi="仿宋" w:eastAsia="仿宋"/>
          <w:color w:val="auto"/>
          <w:kern w:val="0"/>
          <w:sz w:val="24"/>
          <w:szCs w:val="24"/>
          <w:highlight w:val="none"/>
        </w:rPr>
        <w:t xml:space="preserve"> 通过不同车速的车辆跑车（无障碍行车试验），观测桥梁的振动特性（最大振幅、时程曲线），求出冲击系数（1+</w:t>
      </w:r>
      <w:r>
        <w:rPr>
          <w:rFonts w:ascii="仿宋" w:hAnsi="仿宋" w:eastAsia="仿宋"/>
          <w:color w:val="auto"/>
          <w:kern w:val="0"/>
          <w:sz w:val="24"/>
          <w:szCs w:val="24"/>
          <w:highlight w:val="none"/>
        </w:rPr>
        <w:t>μ</w:t>
      </w:r>
      <w:r>
        <w:rPr>
          <w:rFonts w:hint="eastAsia" w:ascii="仿宋" w:hAnsi="仿宋" w:eastAsia="仿宋"/>
          <w:color w:val="auto"/>
          <w:kern w:val="0"/>
          <w:sz w:val="24"/>
          <w:szCs w:val="24"/>
          <w:highlight w:val="none"/>
        </w:rPr>
        <w:t>）。</w:t>
      </w:r>
    </w:p>
    <w:p w14:paraId="289EF015">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t>③</w:t>
      </w:r>
      <w:r>
        <w:rPr>
          <w:rFonts w:hint="eastAsia" w:ascii="仿宋" w:hAnsi="仿宋" w:eastAsia="仿宋"/>
          <w:color w:val="auto"/>
          <w:kern w:val="0"/>
          <w:sz w:val="24"/>
          <w:szCs w:val="24"/>
          <w:highlight w:val="none"/>
        </w:rPr>
        <w:t xml:space="preserve"> 跨中做跳车试验，测量桥梁位移响应，采用动态信号采集测试系统、传感器（竖向）进行。</w:t>
      </w:r>
    </w:p>
    <w:p w14:paraId="746D1697">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根据以上三项动载试验结果进行论证分析，对桥梁力学性能做出评价。</w:t>
      </w:r>
    </w:p>
    <w:p w14:paraId="18088B34">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具体测试内容如下：</w:t>
      </w:r>
    </w:p>
    <w:p w14:paraId="582CB186">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① 桥跨结构的自振频率等振动特性；</w:t>
      </w:r>
    </w:p>
    <w:p w14:paraId="45A34D20">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② 桥跨结构在动力荷载作用下的反应，主要包括动位移或动应变、动力系数等；</w:t>
      </w:r>
    </w:p>
    <w:p w14:paraId="24D2B099">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③ 跳车引起的测点处的动力反应；</w:t>
      </w:r>
    </w:p>
    <w:p w14:paraId="41CDAD9B">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fldChar w:fldCharType="begin"/>
      </w:r>
      <w:r>
        <w:rPr>
          <w:rFonts w:hint="eastAsia" w:ascii="仿宋" w:eastAsia="仿宋"/>
          <w:color w:val="auto"/>
          <w:kern w:val="0"/>
          <w:sz w:val="24"/>
          <w:szCs w:val="24"/>
          <w:highlight w:val="none"/>
        </w:rPr>
        <w:instrText xml:space="preserve"> = 4 \* GB3 </w:instrText>
      </w:r>
      <w:r>
        <w:rPr>
          <w:rFonts w:hint="eastAsia" w:ascii="仿宋" w:eastAsia="仿宋"/>
          <w:color w:val="auto"/>
          <w:kern w:val="0"/>
          <w:sz w:val="24"/>
          <w:szCs w:val="24"/>
          <w:highlight w:val="none"/>
        </w:rPr>
        <w:fldChar w:fldCharType="separate"/>
      </w:r>
      <w:r>
        <w:rPr>
          <w:rFonts w:hint="eastAsia" w:ascii="仿宋" w:eastAsia="仿宋"/>
          <w:color w:val="auto"/>
          <w:kern w:val="0"/>
          <w:sz w:val="24"/>
          <w:szCs w:val="24"/>
          <w:highlight w:val="none"/>
        </w:rPr>
        <w:t>④</w:t>
      </w:r>
      <w:r>
        <w:rPr>
          <w:rFonts w:hint="eastAsia" w:ascii="仿宋" w:eastAsia="仿宋"/>
          <w:color w:val="auto"/>
          <w:kern w:val="0"/>
          <w:sz w:val="24"/>
          <w:szCs w:val="24"/>
          <w:highlight w:val="none"/>
        </w:rPr>
        <w:fldChar w:fldCharType="end"/>
      </w:r>
      <w:r>
        <w:rPr>
          <w:rFonts w:hint="eastAsia" w:ascii="仿宋" w:eastAsia="仿宋"/>
          <w:color w:val="auto"/>
          <w:kern w:val="0"/>
          <w:sz w:val="24"/>
          <w:szCs w:val="24"/>
          <w:highlight w:val="none"/>
        </w:rPr>
        <w:t xml:space="preserve"> 桥梁的冲击系数。</w:t>
      </w:r>
    </w:p>
    <w:p w14:paraId="14A3C4F5">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4.3 成桥荷载试验的基本要求</w:t>
      </w:r>
    </w:p>
    <w:p w14:paraId="69C7AF69">
      <w:pPr>
        <w:keepNext w:val="0"/>
        <w:keepLines w:val="0"/>
        <w:pageBreakBefore w:val="0"/>
        <w:widowControl w:val="0"/>
        <w:kinsoku/>
        <w:wordWrap/>
        <w:overflowPunct/>
        <w:topLinePunct w:val="0"/>
        <w:autoSpaceDE/>
        <w:autoSpaceDN/>
        <w:bidi w:val="0"/>
        <w:adjustRightInd w:val="0"/>
        <w:snapToGrid w:val="0"/>
        <w:spacing w:line="312" w:lineRule="auto"/>
        <w:ind w:firstLine="482" w:firstLineChars="200"/>
        <w:textAlignment w:val="auto"/>
        <w:rPr>
          <w:rFonts w:ascii="仿宋" w:eastAsia="仿宋"/>
          <w:b/>
          <w:bCs/>
          <w:color w:val="auto"/>
          <w:kern w:val="0"/>
          <w:sz w:val="24"/>
          <w:szCs w:val="24"/>
          <w:highlight w:val="none"/>
        </w:rPr>
      </w:pPr>
      <w:r>
        <w:rPr>
          <w:rFonts w:hint="eastAsia" w:ascii="仿宋" w:eastAsia="仿宋"/>
          <w:b/>
          <w:bCs/>
          <w:color w:val="auto"/>
          <w:kern w:val="0"/>
          <w:sz w:val="24"/>
          <w:szCs w:val="24"/>
          <w:highlight w:val="none"/>
        </w:rPr>
        <w:t>（1）外观检查要求</w:t>
      </w:r>
    </w:p>
    <w:p w14:paraId="2CA14921">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ascii="仿宋" w:eastAsia="仿宋"/>
          <w:color w:val="auto"/>
          <w:kern w:val="0"/>
          <w:sz w:val="24"/>
          <w:szCs w:val="24"/>
          <w:highlight w:val="none"/>
        </w:rPr>
      </w:pPr>
      <w:r>
        <w:rPr>
          <w:rFonts w:hint="eastAsia" w:ascii="仿宋" w:eastAsia="仿宋"/>
          <w:color w:val="auto"/>
          <w:kern w:val="0"/>
          <w:sz w:val="24"/>
          <w:szCs w:val="24"/>
          <w:highlight w:val="none"/>
        </w:rPr>
        <w:t>结构外观检查采用检查以往施工监控记录、向有关施工方调查、现场检查三种方法相结合的方式进行。</w:t>
      </w:r>
    </w:p>
    <w:p w14:paraId="427F45BD">
      <w:pPr>
        <w:keepNext w:val="0"/>
        <w:keepLines w:val="0"/>
        <w:pageBreakBefore w:val="0"/>
        <w:widowControl w:val="0"/>
        <w:kinsoku/>
        <w:wordWrap/>
        <w:overflowPunct/>
        <w:topLinePunct w:val="0"/>
        <w:autoSpaceDE/>
        <w:autoSpaceDN/>
        <w:bidi w:val="0"/>
        <w:adjustRightInd w:val="0"/>
        <w:snapToGrid w:val="0"/>
        <w:spacing w:line="312" w:lineRule="auto"/>
        <w:ind w:firstLine="482" w:firstLineChars="200"/>
        <w:textAlignment w:val="auto"/>
        <w:rPr>
          <w:rFonts w:ascii="仿宋" w:eastAsia="仿宋"/>
          <w:b/>
          <w:bCs/>
          <w:color w:val="auto"/>
          <w:kern w:val="0"/>
          <w:sz w:val="24"/>
          <w:szCs w:val="24"/>
          <w:highlight w:val="none"/>
        </w:rPr>
      </w:pPr>
      <w:r>
        <w:rPr>
          <w:rFonts w:hint="eastAsia" w:ascii="仿宋" w:eastAsia="仿宋"/>
          <w:b/>
          <w:bCs/>
          <w:color w:val="auto"/>
          <w:kern w:val="0"/>
          <w:sz w:val="24"/>
          <w:szCs w:val="24"/>
          <w:highlight w:val="none"/>
        </w:rPr>
        <w:t>（</w:t>
      </w:r>
      <w:r>
        <w:rPr>
          <w:rFonts w:ascii="仿宋" w:eastAsia="仿宋"/>
          <w:b/>
          <w:bCs/>
          <w:color w:val="auto"/>
          <w:kern w:val="0"/>
          <w:sz w:val="24"/>
          <w:szCs w:val="24"/>
          <w:highlight w:val="none"/>
        </w:rPr>
        <w:t>2</w:t>
      </w:r>
      <w:r>
        <w:rPr>
          <w:rFonts w:hint="eastAsia" w:ascii="仿宋" w:eastAsia="仿宋"/>
          <w:b/>
          <w:bCs/>
          <w:color w:val="auto"/>
          <w:kern w:val="0"/>
          <w:sz w:val="24"/>
          <w:szCs w:val="24"/>
          <w:highlight w:val="none"/>
        </w:rPr>
        <w:t>）静载试验要求</w:t>
      </w:r>
    </w:p>
    <w:p w14:paraId="27A339D4">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1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①</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静载试验荷载以设计荷载为标准，效率系数控制在0.85~</w:t>
      </w:r>
      <w:r>
        <w:rPr>
          <w:rFonts w:ascii="仿宋" w:hAnsi="仿宋" w:eastAsia="仿宋"/>
          <w:color w:val="auto"/>
          <w:kern w:val="0"/>
          <w:sz w:val="24"/>
          <w:szCs w:val="24"/>
          <w:highlight w:val="none"/>
        </w:rPr>
        <w:t>1.05</w:t>
      </w:r>
      <w:r>
        <w:rPr>
          <w:rFonts w:hint="eastAsia" w:ascii="仿宋" w:hAnsi="仿宋" w:eastAsia="仿宋"/>
          <w:color w:val="auto"/>
          <w:kern w:val="0"/>
          <w:sz w:val="24"/>
          <w:szCs w:val="24"/>
          <w:highlight w:val="none"/>
        </w:rPr>
        <w:t>，并选择合适的加载车进行加载；</w:t>
      </w:r>
    </w:p>
    <w:p w14:paraId="3BEE4F82">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2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②</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根据各检验项目影响线确定其最不利效应值的加载位置及加载数量；</w:t>
      </w:r>
    </w:p>
    <w:p w14:paraId="406D11BB">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3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③</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加载时应该分三~四级；</w:t>
      </w:r>
    </w:p>
    <w:p w14:paraId="334E152A">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4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④</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根据结构各控制截面构造，确定应力及位移测点的布置；</w:t>
      </w:r>
    </w:p>
    <w:p w14:paraId="558ECB1E">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5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⑤</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可通过等代计算确定等效的静力试验荷载，但须防止由于车辆纵横向排列过密而导致结构局部受力超限；</w:t>
      </w:r>
    </w:p>
    <w:p w14:paraId="62131616">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6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⑥</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结构的位移和应变与温度场变化密切相关，因此，在荷载试验时，必须严密监测结构温度场的变化情况，测量结构温度场，以便对试验数据做必要的温度影响修正。在施工控制中已积累的大量的温度影响资料，可为荷载试验提供指导；</w:t>
      </w:r>
    </w:p>
    <w:p w14:paraId="1143422E">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7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⑦</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对静载试验数据进行必要的实时处理分析，及时判断结构在各级荷载下的反映是否正常，防止结构出现非正常的受力损伤或局部损坏，影响桥梁的承载能力和正常使用功能；</w:t>
      </w:r>
    </w:p>
    <w:p w14:paraId="5C4E9FAC">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8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⑧</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有关位移和应变的测试仪器，在测试前进行严格标定。</w:t>
      </w:r>
    </w:p>
    <w:p w14:paraId="4F5075D4">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hint="eastAsia" w:ascii="仿宋" w:hAnsi="仿宋" w:eastAsia="仿宋"/>
          <w:color w:val="auto"/>
          <w:kern w:val="0"/>
          <w:sz w:val="24"/>
          <w:szCs w:val="24"/>
          <w:highlight w:val="none"/>
        </w:rPr>
        <w:t>（3）动载试验要求</w:t>
      </w:r>
    </w:p>
    <w:p w14:paraId="5CC538E1">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1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①</w:t>
      </w:r>
      <w:r>
        <w:rPr>
          <w:rFonts w:ascii="仿宋" w:hAnsi="仿宋" w:eastAsia="仿宋"/>
          <w:color w:val="auto"/>
          <w:kern w:val="0"/>
          <w:sz w:val="24"/>
          <w:szCs w:val="24"/>
          <w:highlight w:val="none"/>
        </w:rPr>
        <w:fldChar w:fldCharType="end"/>
      </w:r>
      <w:r>
        <w:rPr>
          <w:rFonts w:ascii="仿宋" w:hAnsi="仿宋" w:eastAsia="仿宋"/>
          <w:color w:val="auto"/>
          <w:kern w:val="0"/>
          <w:sz w:val="24"/>
          <w:szCs w:val="24"/>
          <w:highlight w:val="none"/>
        </w:rPr>
        <w:t xml:space="preserve"> </w:t>
      </w:r>
      <w:r>
        <w:rPr>
          <w:rFonts w:hint="eastAsia" w:ascii="仿宋" w:hAnsi="仿宋" w:eastAsia="仿宋"/>
          <w:color w:val="auto"/>
          <w:kern w:val="0"/>
          <w:sz w:val="24"/>
          <w:szCs w:val="24"/>
          <w:highlight w:val="none"/>
        </w:rPr>
        <w:t>脉动试验：在桥面无任何交通荷载以及桥梁附近无规则振源的情况下，测定桥跨结构由于桥址处风荷载、地脉动、水流等随机荷载激振而引起的桥跨结构微幅振动响应。</w:t>
      </w:r>
    </w:p>
    <w:p w14:paraId="1523FB0A">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2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②</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无障碍行车试验：在桥面无任何障碍的情况下，用一辆或并行的两辆重载汽车分桥轴线对称和非对称布置和行驶。以</w:t>
      </w:r>
      <w:r>
        <w:rPr>
          <w:rFonts w:ascii="仿宋" w:hAnsi="仿宋" w:eastAsia="仿宋"/>
          <w:color w:val="auto"/>
          <w:kern w:val="0"/>
          <w:sz w:val="24"/>
          <w:szCs w:val="24"/>
          <w:highlight w:val="none"/>
        </w:rPr>
        <w:t xml:space="preserve"> 10km/h、20km/h、30km/h、40km/h 的</w:t>
      </w:r>
      <w:r>
        <w:rPr>
          <w:rFonts w:hint="eastAsia" w:ascii="仿宋" w:hAnsi="仿宋" w:eastAsia="仿宋"/>
          <w:color w:val="auto"/>
          <w:kern w:val="0"/>
          <w:sz w:val="24"/>
          <w:szCs w:val="24"/>
          <w:highlight w:val="none"/>
        </w:rPr>
        <w:t>速度往返通过桥跨结构，测定结构在运行车辆荷载作用时控制截面的动应力和动挠度的时间历程响应。</w:t>
      </w:r>
    </w:p>
    <w:p w14:paraId="2062664F">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3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③</w:t>
      </w:r>
      <w:r>
        <w:rPr>
          <w:rFonts w:ascii="仿宋" w:hAnsi="仿宋" w:eastAsia="仿宋"/>
          <w:color w:val="auto"/>
          <w:kern w:val="0"/>
          <w:sz w:val="24"/>
          <w:szCs w:val="24"/>
          <w:highlight w:val="none"/>
        </w:rPr>
        <w:fldChar w:fldCharType="end"/>
      </w:r>
      <w:r>
        <w:rPr>
          <w:rFonts w:ascii="仿宋" w:hAnsi="仿宋" w:eastAsia="仿宋"/>
          <w:color w:val="auto"/>
          <w:kern w:val="0"/>
          <w:sz w:val="24"/>
          <w:szCs w:val="24"/>
          <w:highlight w:val="none"/>
        </w:rPr>
        <w:t xml:space="preserve"> </w:t>
      </w:r>
      <w:r>
        <w:rPr>
          <w:rFonts w:hint="eastAsia" w:ascii="仿宋" w:hAnsi="仿宋" w:eastAsia="仿宋"/>
          <w:color w:val="auto"/>
          <w:kern w:val="0"/>
          <w:sz w:val="24"/>
          <w:szCs w:val="24"/>
          <w:highlight w:val="none"/>
        </w:rPr>
        <w:t>跳车试验：通过让单辆载重汽车的后轮在跨中位置从高度为</w:t>
      </w:r>
      <w:r>
        <w:rPr>
          <w:rFonts w:ascii="仿宋" w:hAnsi="仿宋" w:eastAsia="仿宋"/>
          <w:color w:val="auto"/>
          <w:kern w:val="0"/>
          <w:sz w:val="24"/>
          <w:szCs w:val="24"/>
          <w:highlight w:val="none"/>
        </w:rPr>
        <w:t xml:space="preserve"> 15cm 的</w:t>
      </w:r>
      <w:r>
        <w:rPr>
          <w:rFonts w:hint="eastAsia" w:ascii="仿宋" w:hAnsi="仿宋" w:eastAsia="仿宋"/>
          <w:color w:val="auto"/>
          <w:kern w:val="0"/>
          <w:sz w:val="24"/>
          <w:szCs w:val="24"/>
          <w:highlight w:val="none"/>
        </w:rPr>
        <w:t>三角形垫木上突然下落对桥梁产生冲击作用</w:t>
      </w:r>
      <w:r>
        <w:rPr>
          <w:rFonts w:ascii="仿宋" w:hAnsi="仿宋" w:eastAsia="仿宋"/>
          <w:color w:val="auto"/>
          <w:kern w:val="0"/>
          <w:sz w:val="24"/>
          <w:szCs w:val="24"/>
          <w:highlight w:val="none"/>
        </w:rPr>
        <w:t>，</w:t>
      </w:r>
      <w:r>
        <w:rPr>
          <w:rFonts w:hint="eastAsia" w:ascii="仿宋" w:hAnsi="仿宋" w:eastAsia="仿宋"/>
          <w:color w:val="auto"/>
          <w:kern w:val="0"/>
          <w:sz w:val="24"/>
          <w:szCs w:val="24"/>
          <w:highlight w:val="none"/>
        </w:rPr>
        <w:t>激起桥梁的振动</w:t>
      </w:r>
      <w:r>
        <w:rPr>
          <w:rFonts w:ascii="仿宋" w:hAnsi="仿宋" w:eastAsia="仿宋"/>
          <w:color w:val="auto"/>
          <w:kern w:val="0"/>
          <w:sz w:val="24"/>
          <w:szCs w:val="24"/>
          <w:highlight w:val="none"/>
        </w:rPr>
        <w:t>。</w:t>
      </w:r>
    </w:p>
    <w:p w14:paraId="79FB9699">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4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④</w:t>
      </w:r>
      <w:r>
        <w:rPr>
          <w:rFonts w:ascii="仿宋" w:hAnsi="仿宋" w:eastAsia="仿宋"/>
          <w:color w:val="auto"/>
          <w:kern w:val="0"/>
          <w:sz w:val="24"/>
          <w:szCs w:val="24"/>
          <w:highlight w:val="none"/>
        </w:rPr>
        <w:fldChar w:fldCharType="end"/>
      </w:r>
      <w:r>
        <w:rPr>
          <w:rFonts w:hint="eastAsia" w:ascii="仿宋" w:hAnsi="仿宋" w:eastAsia="仿宋"/>
          <w:color w:val="auto"/>
          <w:kern w:val="0"/>
          <w:sz w:val="24"/>
          <w:szCs w:val="24"/>
          <w:highlight w:val="none"/>
        </w:rPr>
        <w:t xml:space="preserve"> 根据结构各控制截面构造，确定动应变测点的布置。</w:t>
      </w:r>
    </w:p>
    <w:p w14:paraId="43CD6ABC">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rFonts w:hint="eastAsia" w:ascii="仿宋" w:hAnsi="仿宋" w:eastAsia="仿宋"/>
          <w:color w:val="auto"/>
          <w:kern w:val="0"/>
          <w:sz w:val="24"/>
          <w:szCs w:val="24"/>
          <w:highlight w:val="none"/>
        </w:rPr>
      </w:pPr>
      <w:r>
        <w:rPr>
          <w:rFonts w:ascii="仿宋" w:hAnsi="仿宋" w:eastAsia="仿宋"/>
          <w:color w:val="auto"/>
          <w:kern w:val="0"/>
          <w:sz w:val="24"/>
          <w:szCs w:val="24"/>
          <w:highlight w:val="none"/>
        </w:rPr>
        <w:fldChar w:fldCharType="begin"/>
      </w:r>
      <w:r>
        <w:rPr>
          <w:rFonts w:ascii="仿宋" w:hAnsi="仿宋" w:eastAsia="仿宋"/>
          <w:color w:val="auto"/>
          <w:kern w:val="0"/>
          <w:sz w:val="24"/>
          <w:szCs w:val="24"/>
          <w:highlight w:val="none"/>
        </w:rPr>
        <w:instrText xml:space="preserve"> </w:instrText>
      </w:r>
      <w:r>
        <w:rPr>
          <w:rFonts w:hint="eastAsia" w:ascii="仿宋" w:hAnsi="仿宋" w:eastAsia="仿宋"/>
          <w:color w:val="auto"/>
          <w:kern w:val="0"/>
          <w:sz w:val="24"/>
          <w:szCs w:val="24"/>
          <w:highlight w:val="none"/>
        </w:rPr>
        <w:instrText xml:space="preserve">= 5 \* GB3</w:instrText>
      </w:r>
      <w:r>
        <w:rPr>
          <w:rFonts w:ascii="仿宋" w:hAnsi="仿宋" w:eastAsia="仿宋"/>
          <w:color w:val="auto"/>
          <w:kern w:val="0"/>
          <w:sz w:val="24"/>
          <w:szCs w:val="24"/>
          <w:highlight w:val="none"/>
        </w:rPr>
        <w:instrText xml:space="preserve"> </w:instrText>
      </w:r>
      <w:r>
        <w:rPr>
          <w:rFonts w:ascii="仿宋" w:hAnsi="仿宋" w:eastAsia="仿宋"/>
          <w:color w:val="auto"/>
          <w:kern w:val="0"/>
          <w:sz w:val="24"/>
          <w:szCs w:val="24"/>
          <w:highlight w:val="none"/>
        </w:rPr>
        <w:fldChar w:fldCharType="separate"/>
      </w:r>
      <w:r>
        <w:rPr>
          <w:rFonts w:ascii="仿宋" w:hAnsi="仿宋" w:eastAsia="仿宋"/>
          <w:color w:val="auto"/>
          <w:kern w:val="0"/>
          <w:sz w:val="24"/>
          <w:szCs w:val="24"/>
          <w:highlight w:val="none"/>
        </w:rPr>
        <w:t>⑤</w:t>
      </w:r>
      <w:r>
        <w:rPr>
          <w:rFonts w:ascii="仿宋" w:hAnsi="仿宋" w:eastAsia="仿宋"/>
          <w:color w:val="auto"/>
          <w:kern w:val="0"/>
          <w:sz w:val="24"/>
          <w:szCs w:val="24"/>
          <w:highlight w:val="none"/>
        </w:rPr>
        <w:fldChar w:fldCharType="end"/>
      </w:r>
      <w:r>
        <w:rPr>
          <w:rFonts w:ascii="仿宋" w:hAnsi="仿宋" w:eastAsia="仿宋"/>
          <w:color w:val="auto"/>
          <w:kern w:val="0"/>
          <w:sz w:val="24"/>
          <w:szCs w:val="24"/>
          <w:highlight w:val="none"/>
        </w:rPr>
        <w:t xml:space="preserve"> </w:t>
      </w:r>
      <w:r>
        <w:rPr>
          <w:rFonts w:hint="eastAsia" w:ascii="仿宋" w:hAnsi="仿宋" w:eastAsia="仿宋"/>
          <w:color w:val="auto"/>
          <w:kern w:val="0"/>
          <w:sz w:val="24"/>
          <w:szCs w:val="24"/>
          <w:highlight w:val="none"/>
        </w:rPr>
        <w:t>根据结构各阶振型特点，确定加速度传感器的布置方案。</w:t>
      </w:r>
    </w:p>
    <w:p w14:paraId="258268A9">
      <w:pPr>
        <w:keepNext w:val="0"/>
        <w:keepLines w:val="0"/>
        <w:pageBreakBefore w:val="0"/>
        <w:widowControl w:val="0"/>
        <w:kinsoku/>
        <w:wordWrap/>
        <w:overflowPunct/>
        <w:topLinePunct w:val="0"/>
        <w:autoSpaceDE/>
        <w:autoSpaceDN/>
        <w:bidi w:val="0"/>
        <w:adjustRightInd w:val="0"/>
        <w:snapToGrid/>
        <w:spacing w:line="420" w:lineRule="exact"/>
        <w:ind w:left="0" w:leftChars="0" w:firstLine="458" w:firstLineChars="190"/>
        <w:textAlignment w:val="auto"/>
        <w:rPr>
          <w:rFonts w:hint="eastAsia" w:ascii="仿宋" w:hAnsi="仿宋" w:eastAsia="仿宋" w:cs="仿宋"/>
          <w:b/>
          <w:bCs/>
          <w:i w:val="0"/>
          <w:iCs w:val="0"/>
          <w:color w:val="auto"/>
          <w:kern w:val="0"/>
          <w:sz w:val="24"/>
          <w:highlight w:val="none"/>
          <w:lang w:val="en-US" w:eastAsia="zh-CN" w:bidi="ar-SA"/>
        </w:rPr>
      </w:pPr>
      <w:r>
        <w:rPr>
          <w:rFonts w:hint="eastAsia" w:ascii="仿宋" w:hAnsi="仿宋" w:eastAsia="仿宋" w:cs="仿宋"/>
          <w:b/>
          <w:bCs/>
          <w:i w:val="0"/>
          <w:iCs w:val="0"/>
          <w:color w:val="auto"/>
          <w:kern w:val="0"/>
          <w:sz w:val="24"/>
          <w:highlight w:val="none"/>
          <w:lang w:val="en-US" w:eastAsia="zh-CN" w:bidi="ar-SA"/>
        </w:rPr>
        <w:t>（五）老桥保护性监测的内容</w:t>
      </w:r>
    </w:p>
    <w:p w14:paraId="7A60B419">
      <w:pPr>
        <w:keepNext w:val="0"/>
        <w:keepLines w:val="0"/>
        <w:pageBreakBefore w:val="0"/>
        <w:widowControl w:val="0"/>
        <w:kinsoku/>
        <w:wordWrap/>
        <w:overflowPunct/>
        <w:topLinePunct w:val="0"/>
        <w:autoSpaceDE/>
        <w:autoSpaceDN/>
        <w:bidi w:val="0"/>
        <w:adjustRightInd w:val="0"/>
        <w:snapToGrid/>
        <w:spacing w:line="420" w:lineRule="exact"/>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东港大桥老桥位于衢州市衢江区浙西大道上，桥梁东西走向，中心桩号K434+9</w:t>
      </w:r>
      <w:r>
        <w:rPr>
          <w:rFonts w:hint="eastAsia" w:ascii="仿宋" w:hAnsi="仿宋" w:eastAsia="仿宋" w:cs="仿宋"/>
          <w:i w:val="0"/>
          <w:iCs w:val="0"/>
          <w:color w:val="auto"/>
          <w:sz w:val="24"/>
          <w:highlight w:val="none"/>
        </w:rPr>
        <w:t>95.0，跨越乌溪江。桥梁总长402m，跨径布置为13×30m预应力简支T梁桥。原设计依据JTJ021-89《公路桥涵设计通用规范》，设计荷载为汽-20、挂-100，限载30t。</w:t>
      </w:r>
    </w:p>
    <w:p w14:paraId="33264521">
      <w:pPr>
        <w:keepNext w:val="0"/>
        <w:keepLines w:val="0"/>
        <w:pageBreakBefore w:val="0"/>
        <w:widowControl w:val="0"/>
        <w:kinsoku/>
        <w:wordWrap/>
        <w:overflowPunct/>
        <w:topLinePunct w:val="0"/>
        <w:autoSpaceDE/>
        <w:autoSpaceDN/>
        <w:bidi w:val="0"/>
        <w:snapToGrid/>
        <w:spacing w:line="420" w:lineRule="exact"/>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依据《建设工程施工影响范围既有市政设施保护技术导则(试行)》（浙江省住房和城乡建设厅）规定：</w:t>
      </w:r>
    </w:p>
    <w:p w14:paraId="0DEC6CBF">
      <w:pPr>
        <w:keepNext w:val="0"/>
        <w:keepLines w:val="0"/>
        <w:pageBreakBefore w:val="0"/>
        <w:widowControl w:val="0"/>
        <w:kinsoku/>
        <w:wordWrap/>
        <w:overflowPunct/>
        <w:topLinePunct w:val="0"/>
        <w:autoSpaceDE/>
        <w:autoSpaceDN/>
        <w:bidi w:val="0"/>
        <w:snapToGrid/>
        <w:spacing w:line="420" w:lineRule="exact"/>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3.0.5 根</w:t>
      </w:r>
      <w:r>
        <w:rPr>
          <w:rFonts w:hint="eastAsia" w:ascii="仿宋" w:hAnsi="仿宋" w:eastAsia="仿宋" w:cs="仿宋"/>
          <w:i w:val="0"/>
          <w:iCs w:val="0"/>
          <w:color w:val="auto"/>
          <w:sz w:val="24"/>
          <w:highlight w:val="none"/>
        </w:rPr>
        <w:t>据重要性及破坏后果，既有市政设施应按表3.0.5分为Ⅰ类和Ⅱ类两类。</w:t>
      </w:r>
    </w:p>
    <w:p w14:paraId="5D94CFFA">
      <w:pPr>
        <w:spacing w:line="360" w:lineRule="auto"/>
        <w:ind w:left="-420" w:leftChars="-200" w:firstLine="399" w:firstLineChars="190"/>
        <w:jc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highlight w:val="none"/>
        </w:rPr>
        <w:drawing>
          <wp:inline distT="0" distB="0" distL="114300" distR="114300">
            <wp:extent cx="4623435" cy="1416685"/>
            <wp:effectExtent l="0" t="0" r="5715" b="1206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0"/>
                    <a:srcRect b="27843"/>
                    <a:stretch>
                      <a:fillRect/>
                    </a:stretch>
                  </pic:blipFill>
                  <pic:spPr>
                    <a:xfrm>
                      <a:off x="0" y="0"/>
                      <a:ext cx="4623435" cy="1416685"/>
                    </a:xfrm>
                    <a:prstGeom prst="rect">
                      <a:avLst/>
                    </a:prstGeom>
                    <a:noFill/>
                    <a:ln>
                      <a:noFill/>
                    </a:ln>
                  </pic:spPr>
                </pic:pic>
              </a:graphicData>
            </a:graphic>
          </wp:inline>
        </w:drawing>
      </w:r>
    </w:p>
    <w:p w14:paraId="51F28916">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b w:val="0"/>
          <w:bCs w:val="0"/>
          <w:i w:val="0"/>
          <w:iCs w:val="0"/>
          <w:color w:val="auto"/>
          <w:sz w:val="24"/>
          <w:highlight w:val="none"/>
        </w:rPr>
        <w:t>3.0.6 当既有</w:t>
      </w:r>
      <w:r>
        <w:rPr>
          <w:rFonts w:hint="eastAsia" w:ascii="仿宋" w:hAnsi="仿宋" w:eastAsia="仿宋" w:cs="仿宋"/>
          <w:i w:val="0"/>
          <w:iCs w:val="0"/>
          <w:color w:val="auto"/>
          <w:sz w:val="24"/>
          <w:highlight w:val="none"/>
        </w:rPr>
        <w:t>市政设施位于建设工程施工影响范围，并同时满足下列条件时，既有市政设施的安全保护等级为A级，其余情况安全保护等级为B级。</w:t>
      </w:r>
    </w:p>
    <w:p w14:paraId="2247B351">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施工作业进入既有市政设施重点保护区；</w:t>
      </w:r>
    </w:p>
    <w:p w14:paraId="39BF2258">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既有市政设施重要性类别为I类。</w:t>
      </w:r>
    </w:p>
    <w:p w14:paraId="3ED2001B">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3.0.15 施工过程应针对工程建设对既有市政设施的影响开展监测，根据监测结果实施信息化动态施工，监测成果资料应及时反馈给市政设施运营或管理单位。</w:t>
      </w:r>
    </w:p>
    <w:p w14:paraId="16F7559F">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b w:val="0"/>
          <w:bCs w:val="0"/>
          <w:i w:val="0"/>
          <w:iCs w:val="0"/>
          <w:color w:val="auto"/>
          <w:sz w:val="24"/>
          <w:highlight w:val="none"/>
        </w:rPr>
        <w:t>3.0.16 工程建</w:t>
      </w:r>
      <w:r>
        <w:rPr>
          <w:rFonts w:hint="eastAsia" w:ascii="仿宋" w:hAnsi="仿宋" w:eastAsia="仿宋" w:cs="仿宋"/>
          <w:i w:val="0"/>
          <w:iCs w:val="0"/>
          <w:color w:val="auto"/>
          <w:sz w:val="24"/>
          <w:highlight w:val="none"/>
        </w:rPr>
        <w:t>设结束后，当出现下列情况时，应采用监测数据分析、现场调查或检测等手段，评价工程建设对既有市政设施的影响、既有市政设施的结构和运营安全状况，对产生的病害应及时修复：</w:t>
      </w:r>
    </w:p>
    <w:p w14:paraId="4C7B1DF4">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安全保护等级为A级；</w:t>
      </w:r>
    </w:p>
    <w:p w14:paraId="5F2C5FF7">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既有市政设施出现较为严重的病害或既有市政设施变形监测数据超过控制值。</w:t>
      </w:r>
    </w:p>
    <w:p w14:paraId="3D3A97DC">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8.1.1 监测内容应能反映工程建设对既有市政设施安全影响的重要变化，监测点的布置应覆盖建设工程施工影响范围的全部既有市政设施，监测点数量、位置及监测频率应根据既有市政设施安全保护等级综合确定。</w:t>
      </w:r>
    </w:p>
    <w:p w14:paraId="27A015CF">
      <w:pPr>
        <w:keepNext w:val="0"/>
        <w:keepLines w:val="0"/>
        <w:pageBreakBefore w:val="0"/>
        <w:widowControl w:val="0"/>
        <w:kinsoku/>
        <w:wordWrap/>
        <w:overflowPunct/>
        <w:topLinePunct w:val="0"/>
        <w:autoSpaceDE/>
        <w:autoSpaceDN/>
        <w:bidi w:val="0"/>
        <w:adjustRightInd/>
        <w:snapToGrid/>
        <w:spacing w:line="480" w:lineRule="exact"/>
        <w:ind w:left="0" w:leftChars="0" w:firstLine="453" w:firstLineChars="189"/>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根据设计图纸及相关规定，针对东港大桥老桥选取典型联跨（每幅桥5跨）进行施工过程中的保护性监测，以评估新桥施工对老桥结构的影响。</w:t>
      </w:r>
    </w:p>
    <w:p w14:paraId="64C7A686">
      <w:pPr>
        <w:keepNext w:val="0"/>
        <w:keepLines w:val="0"/>
        <w:pageBreakBefore w:val="0"/>
        <w:widowControl w:val="0"/>
        <w:kinsoku/>
        <w:wordWrap/>
        <w:overflowPunct/>
        <w:topLinePunct w:val="0"/>
        <w:autoSpaceDE/>
        <w:autoSpaceDN/>
        <w:bidi w:val="0"/>
        <w:adjustRightInd/>
        <w:snapToGrid/>
        <w:spacing w:line="480" w:lineRule="exact"/>
        <w:ind w:left="-420" w:leftChars="-200" w:firstLine="458" w:firstLineChars="190"/>
        <w:jc w:val="center"/>
        <w:textAlignment w:val="auto"/>
        <w:rPr>
          <w:rFonts w:hint="eastAsia" w:ascii="仿宋" w:hAnsi="仿宋" w:eastAsia="仿宋" w:cs="仿宋"/>
          <w:b/>
          <w:bCs/>
          <w:i w:val="0"/>
          <w:iCs w:val="0"/>
          <w:color w:val="auto"/>
          <w:sz w:val="24"/>
          <w:szCs w:val="22"/>
          <w:highlight w:val="none"/>
        </w:rPr>
      </w:pPr>
      <w:r>
        <w:rPr>
          <w:rFonts w:hint="eastAsia" w:ascii="仿宋" w:hAnsi="仿宋" w:eastAsia="仿宋" w:cs="仿宋"/>
          <w:b/>
          <w:bCs/>
          <w:i w:val="0"/>
          <w:iCs w:val="0"/>
          <w:color w:val="auto"/>
          <w:sz w:val="24"/>
          <w:szCs w:val="22"/>
          <w:highlight w:val="none"/>
        </w:rPr>
        <w:t>老桥保护性监测工程量</w:t>
      </w:r>
    </w:p>
    <w:tbl>
      <w:tblPr>
        <w:tblStyle w:val="26"/>
        <w:tblW w:w="488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51"/>
        <w:gridCol w:w="3745"/>
        <w:gridCol w:w="1411"/>
        <w:gridCol w:w="1402"/>
        <w:gridCol w:w="1706"/>
      </w:tblGrid>
      <w:tr w14:paraId="4BD9E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0" w:hRule="atLeast"/>
        </w:trPr>
        <w:tc>
          <w:tcPr>
            <w:tcW w:w="564" w:type="pct"/>
            <w:noWrap w:val="0"/>
            <w:vAlign w:val="center"/>
          </w:tcPr>
          <w:p w14:paraId="39B316A5">
            <w:pPr>
              <w:widowControl/>
              <w:ind w:left="-420" w:leftChars="-200" w:right="-105" w:rightChars="-50" w:firstLine="401" w:firstLineChars="190"/>
              <w:jc w:val="center"/>
              <w:rPr>
                <w:rFonts w:hint="eastAsia" w:ascii="仿宋" w:hAnsi="仿宋" w:eastAsia="仿宋" w:cs="仿宋"/>
                <w:b/>
                <w:bCs/>
                <w:i w:val="0"/>
                <w:iCs w:val="0"/>
                <w:color w:val="auto"/>
                <w:kern w:val="0"/>
                <w:szCs w:val="21"/>
                <w:highlight w:val="none"/>
              </w:rPr>
            </w:pPr>
            <w:r>
              <w:rPr>
                <w:rFonts w:hint="eastAsia" w:ascii="仿宋" w:hAnsi="仿宋" w:eastAsia="仿宋" w:cs="仿宋"/>
                <w:b/>
                <w:bCs/>
                <w:i w:val="0"/>
                <w:iCs w:val="0"/>
                <w:color w:val="auto"/>
                <w:kern w:val="0"/>
                <w:szCs w:val="21"/>
                <w:highlight w:val="none"/>
              </w:rPr>
              <w:t>序号</w:t>
            </w:r>
          </w:p>
        </w:tc>
        <w:tc>
          <w:tcPr>
            <w:tcW w:w="2009" w:type="pct"/>
            <w:noWrap w:val="0"/>
            <w:vAlign w:val="center"/>
          </w:tcPr>
          <w:p w14:paraId="72436A34">
            <w:pPr>
              <w:widowControl/>
              <w:ind w:left="-420" w:leftChars="-200" w:right="-105" w:rightChars="-50" w:firstLine="401" w:firstLineChars="190"/>
              <w:jc w:val="center"/>
              <w:rPr>
                <w:rFonts w:hint="eastAsia" w:ascii="仿宋" w:hAnsi="仿宋" w:eastAsia="仿宋" w:cs="仿宋"/>
                <w:b/>
                <w:bCs/>
                <w:i w:val="0"/>
                <w:iCs w:val="0"/>
                <w:color w:val="auto"/>
                <w:kern w:val="0"/>
                <w:szCs w:val="21"/>
                <w:highlight w:val="none"/>
              </w:rPr>
            </w:pPr>
            <w:r>
              <w:rPr>
                <w:rFonts w:hint="eastAsia" w:ascii="仿宋" w:hAnsi="仿宋" w:eastAsia="仿宋" w:cs="仿宋"/>
                <w:b/>
                <w:bCs/>
                <w:i w:val="0"/>
                <w:iCs w:val="0"/>
                <w:color w:val="auto"/>
                <w:kern w:val="0"/>
                <w:szCs w:val="21"/>
                <w:highlight w:val="none"/>
              </w:rPr>
              <w:t>服务内容</w:t>
            </w:r>
          </w:p>
        </w:tc>
        <w:tc>
          <w:tcPr>
            <w:tcW w:w="757" w:type="pct"/>
            <w:noWrap w:val="0"/>
            <w:vAlign w:val="center"/>
          </w:tcPr>
          <w:p w14:paraId="4087F1D2">
            <w:pPr>
              <w:widowControl/>
              <w:ind w:left="-420" w:leftChars="-200" w:right="-105" w:rightChars="-50" w:firstLine="401" w:firstLineChars="190"/>
              <w:jc w:val="center"/>
              <w:rPr>
                <w:rFonts w:hint="eastAsia" w:ascii="仿宋" w:hAnsi="仿宋" w:eastAsia="仿宋" w:cs="仿宋"/>
                <w:b/>
                <w:bCs/>
                <w:i w:val="0"/>
                <w:iCs w:val="0"/>
                <w:color w:val="auto"/>
                <w:kern w:val="0"/>
                <w:szCs w:val="21"/>
                <w:highlight w:val="none"/>
              </w:rPr>
            </w:pPr>
            <w:r>
              <w:rPr>
                <w:rFonts w:hint="eastAsia" w:ascii="仿宋" w:hAnsi="仿宋" w:eastAsia="仿宋" w:cs="仿宋"/>
                <w:b/>
                <w:bCs/>
                <w:i w:val="0"/>
                <w:iCs w:val="0"/>
                <w:color w:val="auto"/>
                <w:kern w:val="0"/>
                <w:szCs w:val="21"/>
                <w:highlight w:val="none"/>
              </w:rPr>
              <w:t>单位</w:t>
            </w:r>
          </w:p>
        </w:tc>
        <w:tc>
          <w:tcPr>
            <w:tcW w:w="752" w:type="pct"/>
            <w:noWrap w:val="0"/>
            <w:vAlign w:val="center"/>
          </w:tcPr>
          <w:p w14:paraId="5A3CFEC5">
            <w:pPr>
              <w:widowControl/>
              <w:ind w:left="-420" w:leftChars="-200" w:right="-105" w:rightChars="-50" w:firstLine="401" w:firstLineChars="190"/>
              <w:jc w:val="center"/>
              <w:rPr>
                <w:rFonts w:hint="eastAsia" w:ascii="仿宋" w:hAnsi="仿宋" w:eastAsia="仿宋" w:cs="仿宋"/>
                <w:b/>
                <w:bCs/>
                <w:i w:val="0"/>
                <w:iCs w:val="0"/>
                <w:color w:val="auto"/>
                <w:kern w:val="0"/>
                <w:szCs w:val="21"/>
                <w:highlight w:val="none"/>
              </w:rPr>
            </w:pPr>
            <w:r>
              <w:rPr>
                <w:rFonts w:hint="eastAsia" w:ascii="仿宋" w:hAnsi="仿宋" w:eastAsia="仿宋" w:cs="仿宋"/>
                <w:b/>
                <w:bCs/>
                <w:i w:val="0"/>
                <w:iCs w:val="0"/>
                <w:color w:val="auto"/>
                <w:kern w:val="0"/>
                <w:szCs w:val="21"/>
                <w:highlight w:val="none"/>
              </w:rPr>
              <w:t>数量</w:t>
            </w:r>
          </w:p>
        </w:tc>
        <w:tc>
          <w:tcPr>
            <w:tcW w:w="915" w:type="pct"/>
            <w:noWrap w:val="0"/>
            <w:vAlign w:val="center"/>
          </w:tcPr>
          <w:p w14:paraId="092BFD01">
            <w:pPr>
              <w:widowControl/>
              <w:ind w:left="-420" w:leftChars="-200" w:right="-105" w:rightChars="-50" w:firstLine="401" w:firstLineChars="190"/>
              <w:jc w:val="center"/>
              <w:rPr>
                <w:rFonts w:hint="eastAsia" w:ascii="仿宋" w:hAnsi="仿宋" w:eastAsia="仿宋" w:cs="仿宋"/>
                <w:b/>
                <w:bCs/>
                <w:i w:val="0"/>
                <w:iCs w:val="0"/>
                <w:color w:val="auto"/>
                <w:kern w:val="0"/>
                <w:szCs w:val="21"/>
                <w:highlight w:val="none"/>
              </w:rPr>
            </w:pPr>
            <w:r>
              <w:rPr>
                <w:rFonts w:hint="eastAsia" w:ascii="仿宋" w:hAnsi="仿宋" w:eastAsia="仿宋" w:cs="仿宋"/>
                <w:b/>
                <w:bCs/>
                <w:i w:val="0"/>
                <w:iCs w:val="0"/>
                <w:color w:val="auto"/>
                <w:kern w:val="0"/>
                <w:szCs w:val="21"/>
                <w:highlight w:val="none"/>
              </w:rPr>
              <w:t>备注</w:t>
            </w:r>
          </w:p>
        </w:tc>
      </w:tr>
      <w:tr w14:paraId="4892C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0" w:hRule="atLeast"/>
        </w:trPr>
        <w:tc>
          <w:tcPr>
            <w:tcW w:w="564" w:type="pct"/>
            <w:noWrap w:val="0"/>
            <w:vAlign w:val="center"/>
          </w:tcPr>
          <w:p w14:paraId="7B41D52A">
            <w:pPr>
              <w:widowControl/>
              <w:ind w:left="-420" w:leftChars="-200" w:right="-105" w:rightChars="-50" w:firstLine="418" w:firstLineChars="190"/>
              <w:jc w:val="center"/>
              <w:rPr>
                <w:rFonts w:hint="eastAsia" w:ascii="仿宋" w:hAnsi="仿宋" w:eastAsia="仿宋" w:cs="仿宋"/>
                <w:i w:val="0"/>
                <w:iCs w:val="0"/>
                <w:color w:val="auto"/>
                <w:kern w:val="0"/>
                <w:sz w:val="22"/>
                <w:szCs w:val="22"/>
                <w:highlight w:val="none"/>
              </w:rPr>
            </w:pPr>
            <w:r>
              <w:rPr>
                <w:rFonts w:hint="eastAsia" w:ascii="仿宋" w:hAnsi="仿宋" w:eastAsia="仿宋" w:cs="仿宋"/>
                <w:i w:val="0"/>
                <w:iCs w:val="0"/>
                <w:color w:val="auto"/>
                <w:kern w:val="0"/>
                <w:sz w:val="22"/>
                <w:szCs w:val="22"/>
                <w:highlight w:val="none"/>
              </w:rPr>
              <w:t>1</w:t>
            </w:r>
          </w:p>
        </w:tc>
        <w:tc>
          <w:tcPr>
            <w:tcW w:w="2009" w:type="pct"/>
            <w:noWrap w:val="0"/>
            <w:vAlign w:val="center"/>
          </w:tcPr>
          <w:p w14:paraId="359D0F25">
            <w:pPr>
              <w:widowControl/>
              <w:ind w:left="-420" w:leftChars="-200" w:right="-105" w:rightChars="-50" w:firstLine="399" w:firstLineChars="190"/>
              <w:jc w:val="center"/>
              <w:rPr>
                <w:rFonts w:hint="eastAsia" w:ascii="仿宋" w:hAnsi="仿宋" w:eastAsia="仿宋" w:cs="仿宋"/>
                <w:i w:val="0"/>
                <w:iCs w:val="0"/>
                <w:color w:val="auto"/>
                <w:kern w:val="0"/>
                <w:szCs w:val="21"/>
                <w:highlight w:val="none"/>
              </w:rPr>
            </w:pPr>
            <w:r>
              <w:rPr>
                <w:rFonts w:hint="eastAsia" w:ascii="仿宋" w:hAnsi="仿宋" w:eastAsia="仿宋" w:cs="仿宋"/>
                <w:i w:val="0"/>
                <w:iCs w:val="0"/>
                <w:color w:val="auto"/>
                <w:kern w:val="0"/>
                <w:szCs w:val="21"/>
                <w:highlight w:val="none"/>
              </w:rPr>
              <w:t>东港大桥老桥保护性监测</w:t>
            </w:r>
          </w:p>
          <w:p w14:paraId="6FCB8F81">
            <w:pPr>
              <w:widowControl/>
              <w:ind w:left="-420" w:leftChars="-200" w:right="-105" w:rightChars="-50" w:firstLine="399" w:firstLineChars="190"/>
              <w:jc w:val="center"/>
              <w:rPr>
                <w:rFonts w:hint="eastAsia" w:ascii="仿宋" w:hAnsi="仿宋" w:eastAsia="仿宋" w:cs="仿宋"/>
                <w:i w:val="0"/>
                <w:iCs w:val="0"/>
                <w:color w:val="auto"/>
                <w:kern w:val="0"/>
                <w:szCs w:val="21"/>
                <w:highlight w:val="none"/>
              </w:rPr>
            </w:pPr>
            <w:r>
              <w:rPr>
                <w:rFonts w:hint="eastAsia" w:ascii="仿宋" w:hAnsi="仿宋" w:eastAsia="仿宋" w:cs="仿宋"/>
                <w:i w:val="0"/>
                <w:iCs w:val="0"/>
                <w:color w:val="auto"/>
                <w:kern w:val="0"/>
                <w:szCs w:val="21"/>
                <w:highlight w:val="none"/>
              </w:rPr>
              <w:t>（南、北两幅）</w:t>
            </w:r>
          </w:p>
        </w:tc>
        <w:tc>
          <w:tcPr>
            <w:tcW w:w="757" w:type="pct"/>
            <w:noWrap w:val="0"/>
            <w:vAlign w:val="center"/>
          </w:tcPr>
          <w:p w14:paraId="394F8B7A">
            <w:pPr>
              <w:widowControl/>
              <w:ind w:left="-420" w:leftChars="-200" w:right="-105" w:rightChars="-50" w:firstLine="399" w:firstLineChars="190"/>
              <w:jc w:val="center"/>
              <w:rPr>
                <w:rFonts w:hint="eastAsia" w:ascii="仿宋" w:hAnsi="仿宋" w:eastAsia="仿宋" w:cs="仿宋"/>
                <w:i w:val="0"/>
                <w:iCs w:val="0"/>
                <w:color w:val="auto"/>
                <w:kern w:val="0"/>
                <w:szCs w:val="21"/>
                <w:highlight w:val="none"/>
              </w:rPr>
            </w:pPr>
            <w:r>
              <w:rPr>
                <w:rFonts w:hint="eastAsia" w:ascii="仿宋" w:hAnsi="仿宋" w:eastAsia="仿宋" w:cs="仿宋"/>
                <w:i w:val="0"/>
                <w:iCs w:val="0"/>
                <w:color w:val="auto"/>
                <w:kern w:val="0"/>
                <w:szCs w:val="21"/>
                <w:highlight w:val="none"/>
              </w:rPr>
              <w:t>跨</w:t>
            </w:r>
          </w:p>
        </w:tc>
        <w:tc>
          <w:tcPr>
            <w:tcW w:w="752" w:type="pct"/>
            <w:noWrap w:val="0"/>
            <w:vAlign w:val="center"/>
          </w:tcPr>
          <w:p w14:paraId="02894346">
            <w:pPr>
              <w:widowControl/>
              <w:ind w:left="-420" w:leftChars="-200" w:right="-105" w:rightChars="-50" w:firstLine="399" w:firstLineChars="190"/>
              <w:jc w:val="center"/>
              <w:rPr>
                <w:rFonts w:hint="eastAsia" w:ascii="仿宋" w:hAnsi="仿宋" w:eastAsia="仿宋" w:cs="仿宋"/>
                <w:i w:val="0"/>
                <w:iCs w:val="0"/>
                <w:color w:val="auto"/>
                <w:kern w:val="0"/>
                <w:szCs w:val="21"/>
                <w:highlight w:val="none"/>
              </w:rPr>
            </w:pPr>
            <w:r>
              <w:rPr>
                <w:rFonts w:hint="eastAsia" w:ascii="仿宋" w:hAnsi="仿宋" w:eastAsia="仿宋" w:cs="仿宋"/>
                <w:i w:val="0"/>
                <w:iCs w:val="0"/>
                <w:color w:val="auto"/>
                <w:kern w:val="0"/>
                <w:szCs w:val="21"/>
                <w:highlight w:val="none"/>
              </w:rPr>
              <w:t>10</w:t>
            </w:r>
          </w:p>
        </w:tc>
        <w:tc>
          <w:tcPr>
            <w:tcW w:w="915" w:type="pct"/>
            <w:noWrap w:val="0"/>
            <w:vAlign w:val="center"/>
          </w:tcPr>
          <w:p w14:paraId="2978A233">
            <w:pPr>
              <w:widowControl/>
              <w:ind w:left="-420" w:leftChars="-200" w:right="-105" w:rightChars="-50" w:firstLine="399" w:firstLineChars="190"/>
              <w:jc w:val="center"/>
              <w:rPr>
                <w:rFonts w:hint="eastAsia" w:ascii="仿宋" w:hAnsi="仿宋" w:eastAsia="仿宋" w:cs="仿宋"/>
                <w:i w:val="0"/>
                <w:iCs w:val="0"/>
                <w:color w:val="auto"/>
                <w:kern w:val="0"/>
                <w:szCs w:val="21"/>
                <w:highlight w:val="none"/>
              </w:rPr>
            </w:pPr>
          </w:p>
        </w:tc>
      </w:tr>
    </w:tbl>
    <w:p w14:paraId="2945B339">
      <w:pPr>
        <w:keepNext w:val="0"/>
        <w:keepLines w:val="0"/>
        <w:pageBreakBefore w:val="0"/>
        <w:widowControl w:val="0"/>
        <w:kinsoku/>
        <w:wordWrap/>
        <w:overflowPunct/>
        <w:topLinePunct w:val="0"/>
        <w:autoSpaceDE/>
        <w:autoSpaceDN/>
        <w:bidi w:val="0"/>
        <w:adjustRightInd/>
        <w:snapToGrid/>
        <w:spacing w:line="400" w:lineRule="exact"/>
        <w:ind w:left="-420" w:leftChars="-200" w:firstLine="458" w:firstLineChars="190"/>
        <w:textAlignment w:val="auto"/>
        <w:rPr>
          <w:rFonts w:hint="eastAsia" w:ascii="仿宋" w:hAnsi="仿宋" w:eastAsia="仿宋" w:cs="仿宋"/>
          <w:b/>
          <w:bCs/>
          <w:i w:val="0"/>
          <w:iCs w:val="0"/>
          <w:color w:val="auto"/>
          <w:sz w:val="24"/>
          <w:highlight w:val="none"/>
          <w:lang w:val="en-US" w:eastAsia="zh-CN"/>
        </w:rPr>
      </w:pPr>
      <w:bookmarkStart w:id="95" w:name="_Toc25647"/>
      <w:bookmarkStart w:id="96" w:name="_Toc25365"/>
      <w:r>
        <w:rPr>
          <w:rFonts w:hint="eastAsia" w:ascii="仿宋" w:hAnsi="仿宋" w:eastAsia="仿宋" w:cs="仿宋"/>
          <w:b/>
          <w:bCs/>
          <w:i w:val="0"/>
          <w:iCs w:val="0"/>
          <w:color w:val="auto"/>
          <w:sz w:val="24"/>
          <w:highlight w:val="none"/>
          <w:lang w:val="en-US" w:eastAsia="zh-CN"/>
        </w:rPr>
        <w:t>三</w:t>
      </w:r>
      <w:r>
        <w:rPr>
          <w:rFonts w:hint="eastAsia" w:ascii="仿宋" w:hAnsi="仿宋" w:eastAsia="仿宋" w:cs="仿宋"/>
          <w:b/>
          <w:bCs/>
          <w:i w:val="0"/>
          <w:iCs w:val="0"/>
          <w:color w:val="auto"/>
          <w:sz w:val="24"/>
          <w:highlight w:val="none"/>
        </w:rPr>
        <w:t>、</w:t>
      </w:r>
      <w:r>
        <w:rPr>
          <w:rFonts w:hint="eastAsia" w:ascii="仿宋" w:hAnsi="仿宋" w:eastAsia="仿宋" w:cs="仿宋"/>
          <w:b/>
          <w:bCs/>
          <w:i w:val="0"/>
          <w:iCs w:val="0"/>
          <w:color w:val="auto"/>
          <w:sz w:val="24"/>
          <w:highlight w:val="none"/>
          <w:lang w:val="en-US" w:eastAsia="zh-CN"/>
        </w:rPr>
        <w:t>合同履约期限</w:t>
      </w:r>
    </w:p>
    <w:p w14:paraId="5763755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从签订合同之日起至工程通过竣工验收合格为止</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其中：各项检测及试验时间满足采购人要求及施工进度需要</w:t>
      </w:r>
      <w:r>
        <w:rPr>
          <w:rFonts w:hint="eastAsia" w:ascii="仿宋" w:hAnsi="仿宋" w:eastAsia="仿宋" w:cs="仿宋"/>
          <w:i w:val="0"/>
          <w:iCs w:val="0"/>
          <w:color w:val="auto"/>
          <w:sz w:val="24"/>
          <w:highlight w:val="none"/>
          <w:lang w:eastAsia="zh-CN"/>
        </w:rPr>
        <w:t>）</w:t>
      </w:r>
    </w:p>
    <w:p w14:paraId="0743DB2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lang w:val="en-US" w:eastAsia="zh-CN"/>
        </w:rPr>
        <w:t>四</w:t>
      </w:r>
      <w:r>
        <w:rPr>
          <w:rFonts w:hint="eastAsia" w:ascii="仿宋" w:hAnsi="仿宋" w:eastAsia="仿宋" w:cs="仿宋"/>
          <w:b/>
          <w:bCs/>
          <w:i w:val="0"/>
          <w:iCs w:val="0"/>
          <w:color w:val="auto"/>
          <w:sz w:val="24"/>
          <w:highlight w:val="none"/>
        </w:rPr>
        <w:t>、服务要求</w:t>
      </w:r>
    </w:p>
    <w:p w14:paraId="513C4D1A">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1.</w:t>
      </w:r>
      <w:r>
        <w:rPr>
          <w:rFonts w:hint="eastAsia" w:ascii="仿宋" w:hAnsi="仿宋" w:eastAsia="仿宋" w:cs="仿宋"/>
          <w:i w:val="0"/>
          <w:iCs w:val="0"/>
          <w:color w:val="auto"/>
          <w:sz w:val="24"/>
          <w:highlight w:val="none"/>
        </w:rPr>
        <w:t>服务单位应本着严格监控及试验、一丝不苟的原则，以合同文件为依据，独立、公正地开展监控及试验服务工作，保证数据客观、公正、准确。</w:t>
      </w:r>
    </w:p>
    <w:p w14:paraId="1166ACAC">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2.</w:t>
      </w:r>
      <w:r>
        <w:rPr>
          <w:rFonts w:hint="eastAsia" w:ascii="仿宋" w:hAnsi="仿宋" w:eastAsia="仿宋" w:cs="仿宋"/>
          <w:i w:val="0"/>
          <w:iCs w:val="0"/>
          <w:color w:val="auto"/>
          <w:sz w:val="24"/>
          <w:highlight w:val="none"/>
        </w:rPr>
        <w:t>建立完善、有效的质量保证体系，并按照有关规定对仪器设备进行正常维护，定期检定或校准。</w:t>
      </w:r>
    </w:p>
    <w:p w14:paraId="2AFB0E3D">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3.</w:t>
      </w:r>
      <w:r>
        <w:rPr>
          <w:rFonts w:hint="eastAsia" w:ascii="仿宋" w:hAnsi="仿宋" w:eastAsia="仿宋" w:cs="仿宋"/>
          <w:i w:val="0"/>
          <w:iCs w:val="0"/>
          <w:color w:val="auto"/>
          <w:sz w:val="24"/>
          <w:highlight w:val="none"/>
        </w:rPr>
        <w:t>服务单位应对监控及试验数据的真实性负责。</w:t>
      </w:r>
    </w:p>
    <w:p w14:paraId="7C5E0622">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4.</w:t>
      </w:r>
      <w:r>
        <w:rPr>
          <w:rFonts w:hint="eastAsia" w:ascii="仿宋" w:hAnsi="仿宋" w:eastAsia="仿宋" w:cs="仿宋"/>
          <w:i w:val="0"/>
          <w:iCs w:val="0"/>
          <w:color w:val="auto"/>
          <w:sz w:val="24"/>
          <w:highlight w:val="none"/>
        </w:rPr>
        <w:t>在监控及试验实施过程中，如出现数据异常等情况，监控单位应于24小时内及时将信息告知发包人，全部监控及试验任务完成后，按发包人要求及时提供监控及试验报告。</w:t>
      </w:r>
    </w:p>
    <w:p w14:paraId="2943B2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i w:val="0"/>
          <w:iCs w:val="0"/>
          <w:color w:val="auto"/>
          <w:sz w:val="24"/>
          <w:highlight w:val="none"/>
          <w:lang w:val="en-US" w:eastAsia="zh-CN"/>
        </w:rPr>
        <w:t>五</w:t>
      </w:r>
      <w:r>
        <w:rPr>
          <w:rFonts w:hint="eastAsia" w:ascii="仿宋" w:hAnsi="仿宋" w:eastAsia="仿宋" w:cs="仿宋"/>
          <w:b/>
          <w:bCs/>
          <w:i w:val="0"/>
          <w:iCs w:val="0"/>
          <w:color w:val="auto"/>
          <w:sz w:val="24"/>
          <w:highlight w:val="none"/>
        </w:rPr>
        <w:t>、</w:t>
      </w:r>
      <w:r>
        <w:rPr>
          <w:rFonts w:hint="eastAsia" w:ascii="仿宋" w:hAnsi="仿宋" w:eastAsia="仿宋" w:cs="仿宋"/>
          <w:b/>
          <w:bCs/>
          <w:color w:val="auto"/>
          <w:sz w:val="24"/>
          <w:highlight w:val="none"/>
        </w:rPr>
        <w:t>对拟派服务团队的人员要求</w:t>
      </w:r>
    </w:p>
    <w:p w14:paraId="125E2A4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.拟派项目负责人要求：项目负责人1人，须具</w:t>
      </w:r>
      <w:r>
        <w:rPr>
          <w:rFonts w:hint="eastAsia" w:ascii="仿宋" w:hAnsi="仿宋" w:eastAsia="仿宋" w:cs="仿宋"/>
          <w:i w:val="0"/>
          <w:iCs w:val="0"/>
          <w:color w:val="auto"/>
          <w:sz w:val="24"/>
          <w:highlight w:val="none"/>
          <w:lang w:val="en-US" w:eastAsia="zh-CN"/>
        </w:rPr>
        <w:t>有建设工程专业中级或以上技术职称，</w:t>
      </w:r>
      <w:r>
        <w:rPr>
          <w:rFonts w:hint="eastAsia" w:ascii="仿宋" w:hAnsi="仿宋" w:eastAsia="仿宋" w:cs="仿宋"/>
          <w:color w:val="auto"/>
          <w:sz w:val="24"/>
          <w:highlight w:val="none"/>
          <w:lang w:val="en-US" w:eastAsia="zh-CN"/>
        </w:rPr>
        <w:t>需熟悉工程项目专业检（监）测工作、具有丰富的工程专业检（监）测工作经验、良好的沟通协调及解决问题能力。</w:t>
      </w:r>
    </w:p>
    <w:p w14:paraId="21722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拟派项目团队（除项目负责人外）要求：项目团队（除项目负责人外）人数要求不得少于5人，具有相应建设工程检测人员培训合格证或技术职称证书，熟悉工程项目专业施工监控、检（监）测工作，具有丰富相应工作经验。</w:t>
      </w:r>
      <w:bookmarkStart w:id="97" w:name="_Toc436060964"/>
      <w:bookmarkStart w:id="98" w:name="_Toc371517021"/>
    </w:p>
    <w:p w14:paraId="12D252D0">
      <w:pPr>
        <w:pStyle w:val="8"/>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default" w:ascii="仿宋" w:hAnsi="仿宋" w:eastAsia="仿宋" w:cs="仿宋"/>
          <w:b/>
          <w:bCs/>
          <w:snapToGrid/>
          <w:color w:val="auto"/>
          <w:kern w:val="2"/>
          <w:sz w:val="24"/>
          <w:szCs w:val="20"/>
          <w:highlight w:val="none"/>
          <w:lang w:val="en-US" w:eastAsia="zh-CN" w:bidi="ar-SA"/>
        </w:rPr>
      </w:pPr>
      <w:r>
        <w:rPr>
          <w:rFonts w:hint="eastAsia" w:ascii="仿宋" w:hAnsi="仿宋" w:eastAsia="仿宋" w:cs="仿宋"/>
          <w:b/>
          <w:bCs/>
          <w:snapToGrid/>
          <w:color w:val="auto"/>
          <w:kern w:val="2"/>
          <w:sz w:val="24"/>
          <w:szCs w:val="20"/>
          <w:highlight w:val="none"/>
          <w:lang w:val="en-US" w:eastAsia="zh-CN" w:bidi="ar-SA"/>
        </w:rPr>
        <w:t>六、单项最高限价</w:t>
      </w:r>
    </w:p>
    <w:bookmarkEnd w:id="97"/>
    <w:bookmarkEnd w:id="98"/>
    <w:tbl>
      <w:tblPr>
        <w:tblStyle w:val="26"/>
        <w:tblW w:w="499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04"/>
        <w:gridCol w:w="5306"/>
        <w:gridCol w:w="1781"/>
        <w:gridCol w:w="1328"/>
      </w:tblGrid>
      <w:tr w14:paraId="0375B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580" w:type="pct"/>
            <w:noWrap w:val="0"/>
            <w:vAlign w:val="center"/>
          </w:tcPr>
          <w:p w14:paraId="2BC105CC">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aps/>
                <w:color w:val="auto"/>
                <w:szCs w:val="21"/>
                <w:highlight w:val="none"/>
              </w:rPr>
              <w:t>序号</w:t>
            </w:r>
          </w:p>
        </w:tc>
        <w:tc>
          <w:tcPr>
            <w:tcW w:w="2786" w:type="pct"/>
            <w:noWrap w:val="0"/>
            <w:vAlign w:val="center"/>
          </w:tcPr>
          <w:p w14:paraId="2C5B8DED">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aps/>
                <w:color w:val="auto"/>
                <w:szCs w:val="21"/>
                <w:highlight w:val="none"/>
              </w:rPr>
              <w:t>检测内容</w:t>
            </w:r>
          </w:p>
        </w:tc>
        <w:tc>
          <w:tcPr>
            <w:tcW w:w="935" w:type="pct"/>
            <w:noWrap w:val="0"/>
            <w:vAlign w:val="center"/>
          </w:tcPr>
          <w:p w14:paraId="33A91CBA">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aps/>
                <w:color w:val="auto"/>
                <w:szCs w:val="21"/>
                <w:highlight w:val="none"/>
                <w:lang w:val="en-US" w:eastAsia="zh-CN"/>
              </w:rPr>
              <w:t>单项最高限价</w:t>
            </w:r>
            <w:r>
              <w:rPr>
                <w:rFonts w:hint="eastAsia" w:ascii="仿宋" w:hAnsi="仿宋" w:eastAsia="仿宋" w:cs="仿宋"/>
                <w:b/>
                <w:bCs/>
                <w:caps/>
                <w:color w:val="auto"/>
                <w:szCs w:val="21"/>
                <w:highlight w:val="none"/>
              </w:rPr>
              <w:t>（元）</w:t>
            </w:r>
          </w:p>
        </w:tc>
        <w:tc>
          <w:tcPr>
            <w:tcW w:w="697" w:type="pct"/>
            <w:noWrap w:val="0"/>
            <w:vAlign w:val="center"/>
          </w:tcPr>
          <w:p w14:paraId="0029D293">
            <w:pPr>
              <w:ind w:left="-42" w:leftChars="-20" w:right="-42" w:rightChars="-20"/>
              <w:jc w:val="center"/>
              <w:rPr>
                <w:rFonts w:hint="eastAsia" w:ascii="仿宋" w:hAnsi="仿宋" w:eastAsia="仿宋" w:cs="仿宋"/>
                <w:b/>
                <w:bCs/>
                <w:caps/>
                <w:color w:val="auto"/>
                <w:szCs w:val="21"/>
                <w:highlight w:val="none"/>
                <w:lang w:val="en-US" w:eastAsia="zh-CN"/>
              </w:rPr>
            </w:pPr>
            <w:r>
              <w:rPr>
                <w:rFonts w:hint="eastAsia" w:ascii="仿宋" w:hAnsi="仿宋" w:eastAsia="仿宋" w:cs="仿宋"/>
                <w:b/>
                <w:bCs/>
                <w:caps/>
                <w:color w:val="auto"/>
                <w:szCs w:val="21"/>
                <w:highlight w:val="none"/>
                <w:lang w:val="en-US" w:eastAsia="zh-CN"/>
              </w:rPr>
              <w:t>备注</w:t>
            </w:r>
          </w:p>
        </w:tc>
      </w:tr>
      <w:tr w14:paraId="61690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0" w:type="pct"/>
            <w:noWrap w:val="0"/>
            <w:vAlign w:val="center"/>
          </w:tcPr>
          <w:p w14:paraId="45AE14DD">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6" w:type="pct"/>
            <w:noWrap w:val="0"/>
            <w:vAlign w:val="center"/>
          </w:tcPr>
          <w:p w14:paraId="06E64A42">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施工监控</w:t>
            </w:r>
          </w:p>
        </w:tc>
        <w:tc>
          <w:tcPr>
            <w:tcW w:w="935" w:type="pct"/>
            <w:noWrap w:val="0"/>
            <w:vAlign w:val="center"/>
          </w:tcPr>
          <w:p w14:paraId="5F52BEA0">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1170000</w:t>
            </w:r>
          </w:p>
        </w:tc>
        <w:tc>
          <w:tcPr>
            <w:tcW w:w="697" w:type="pct"/>
            <w:noWrap w:val="0"/>
            <w:vAlign w:val="center"/>
          </w:tcPr>
          <w:p w14:paraId="449FDC5A">
            <w:pPr>
              <w:ind w:left="-42" w:leftChars="-20" w:right="-42" w:rightChars="-20"/>
              <w:jc w:val="center"/>
              <w:rPr>
                <w:rFonts w:hint="eastAsia" w:ascii="仿宋" w:hAnsi="仿宋" w:eastAsia="仿宋" w:cs="仿宋"/>
                <w:color w:val="auto"/>
                <w:szCs w:val="21"/>
                <w:highlight w:val="none"/>
              </w:rPr>
            </w:pPr>
          </w:p>
        </w:tc>
      </w:tr>
      <w:tr w14:paraId="76802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0" w:type="pct"/>
            <w:noWrap w:val="0"/>
            <w:vAlign w:val="center"/>
          </w:tcPr>
          <w:p w14:paraId="583BF6D7">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6" w:type="pct"/>
            <w:noWrap w:val="0"/>
            <w:vAlign w:val="center"/>
          </w:tcPr>
          <w:p w14:paraId="2784AA82">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钢结构第三方检测</w:t>
            </w:r>
          </w:p>
        </w:tc>
        <w:tc>
          <w:tcPr>
            <w:tcW w:w="935" w:type="pct"/>
            <w:noWrap w:val="0"/>
            <w:vAlign w:val="center"/>
          </w:tcPr>
          <w:p w14:paraId="6B16342B">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490815</w:t>
            </w:r>
          </w:p>
        </w:tc>
        <w:tc>
          <w:tcPr>
            <w:tcW w:w="697" w:type="pct"/>
            <w:noWrap w:val="0"/>
            <w:vAlign w:val="center"/>
          </w:tcPr>
          <w:p w14:paraId="19A49EB6">
            <w:pPr>
              <w:ind w:left="-42" w:leftChars="-20" w:right="-42" w:rightChars="-20"/>
              <w:jc w:val="center"/>
              <w:rPr>
                <w:rFonts w:hint="eastAsia" w:ascii="仿宋" w:hAnsi="仿宋" w:eastAsia="仿宋" w:cs="仿宋"/>
                <w:color w:val="auto"/>
                <w:szCs w:val="21"/>
                <w:highlight w:val="none"/>
              </w:rPr>
            </w:pPr>
          </w:p>
        </w:tc>
      </w:tr>
      <w:tr w14:paraId="629F6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0" w:type="pct"/>
            <w:noWrap w:val="0"/>
            <w:vAlign w:val="center"/>
          </w:tcPr>
          <w:p w14:paraId="6804F8B9">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6" w:type="pct"/>
            <w:noWrap w:val="0"/>
            <w:vAlign w:val="center"/>
          </w:tcPr>
          <w:p w14:paraId="380C8DA2">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预应力检测</w:t>
            </w:r>
          </w:p>
        </w:tc>
        <w:tc>
          <w:tcPr>
            <w:tcW w:w="935" w:type="pct"/>
            <w:noWrap w:val="0"/>
            <w:vAlign w:val="center"/>
          </w:tcPr>
          <w:p w14:paraId="2F4B1022">
            <w:pPr>
              <w:ind w:left="-42" w:leftChars="-20" w:right="-42" w:rightChars="-2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196268</w:t>
            </w:r>
          </w:p>
        </w:tc>
        <w:tc>
          <w:tcPr>
            <w:tcW w:w="697" w:type="pct"/>
            <w:noWrap w:val="0"/>
            <w:vAlign w:val="center"/>
          </w:tcPr>
          <w:p w14:paraId="739640D6">
            <w:pPr>
              <w:ind w:left="-42" w:leftChars="-20" w:right="-42" w:rightChars="-20"/>
              <w:jc w:val="center"/>
              <w:rPr>
                <w:rFonts w:hint="eastAsia" w:ascii="仿宋" w:hAnsi="仿宋" w:eastAsia="仿宋" w:cs="仿宋"/>
                <w:color w:val="auto"/>
                <w:szCs w:val="21"/>
                <w:highlight w:val="none"/>
              </w:rPr>
            </w:pPr>
          </w:p>
        </w:tc>
      </w:tr>
      <w:tr w14:paraId="579546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0" w:type="pct"/>
            <w:noWrap w:val="0"/>
            <w:vAlign w:val="center"/>
          </w:tcPr>
          <w:p w14:paraId="5BDAEDFD">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2786" w:type="pct"/>
            <w:noWrap w:val="0"/>
            <w:vAlign w:val="center"/>
          </w:tcPr>
          <w:p w14:paraId="7129E484">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成桥荷载试验</w:t>
            </w:r>
          </w:p>
        </w:tc>
        <w:tc>
          <w:tcPr>
            <w:tcW w:w="935" w:type="pct"/>
            <w:noWrap w:val="0"/>
            <w:vAlign w:val="center"/>
          </w:tcPr>
          <w:p w14:paraId="57F12C51">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1722435</w:t>
            </w:r>
          </w:p>
        </w:tc>
        <w:tc>
          <w:tcPr>
            <w:tcW w:w="697" w:type="pct"/>
            <w:noWrap w:val="0"/>
            <w:vAlign w:val="center"/>
          </w:tcPr>
          <w:p w14:paraId="2F51F982">
            <w:pPr>
              <w:ind w:left="-42" w:leftChars="-20" w:right="-42" w:rightChars="-20"/>
              <w:jc w:val="center"/>
              <w:rPr>
                <w:rFonts w:hint="eastAsia" w:ascii="仿宋" w:hAnsi="仿宋" w:eastAsia="仿宋" w:cs="仿宋"/>
                <w:color w:val="auto"/>
                <w:szCs w:val="21"/>
                <w:highlight w:val="none"/>
              </w:rPr>
            </w:pPr>
          </w:p>
        </w:tc>
      </w:tr>
      <w:tr w14:paraId="6C5CB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0" w:type="pct"/>
            <w:noWrap w:val="0"/>
            <w:vAlign w:val="center"/>
          </w:tcPr>
          <w:p w14:paraId="3F6D1703">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2786" w:type="pct"/>
            <w:noWrap w:val="0"/>
            <w:vAlign w:val="center"/>
          </w:tcPr>
          <w:p w14:paraId="47D8A9CE">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老桥保护性监测</w:t>
            </w:r>
          </w:p>
        </w:tc>
        <w:tc>
          <w:tcPr>
            <w:tcW w:w="935" w:type="pct"/>
            <w:noWrap w:val="0"/>
            <w:vAlign w:val="center"/>
          </w:tcPr>
          <w:p w14:paraId="390F9609">
            <w:pPr>
              <w:ind w:left="-42" w:leftChars="-20" w:right="-42" w:rightChar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390000</w:t>
            </w:r>
          </w:p>
        </w:tc>
        <w:tc>
          <w:tcPr>
            <w:tcW w:w="697" w:type="pct"/>
            <w:noWrap w:val="0"/>
            <w:vAlign w:val="center"/>
          </w:tcPr>
          <w:p w14:paraId="0A428A3B">
            <w:pPr>
              <w:ind w:left="-42" w:leftChars="-20" w:right="-42" w:rightChars="-20"/>
              <w:jc w:val="center"/>
              <w:rPr>
                <w:rFonts w:hint="eastAsia" w:ascii="仿宋" w:hAnsi="仿宋" w:eastAsia="仿宋" w:cs="仿宋"/>
                <w:bCs/>
                <w:color w:val="auto"/>
                <w:szCs w:val="21"/>
                <w:highlight w:val="none"/>
              </w:rPr>
            </w:pPr>
          </w:p>
        </w:tc>
      </w:tr>
    </w:tbl>
    <w:p w14:paraId="24E6276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Style w:val="67"/>
          <w:rFonts w:hint="eastAsia" w:ascii="仿宋" w:hAnsi="仿宋" w:eastAsia="仿宋" w:cs="仿宋"/>
          <w:b/>
          <w:color w:val="auto"/>
          <w:sz w:val="30"/>
          <w:szCs w:val="30"/>
          <w:highlight w:val="none"/>
        </w:rPr>
      </w:pPr>
      <w:r>
        <w:rPr>
          <w:rFonts w:hint="eastAsia" w:ascii="仿宋" w:hAnsi="仿宋" w:eastAsia="仿宋" w:cs="仿宋"/>
          <w:i w:val="0"/>
          <w:iCs w:val="0"/>
          <w:color w:val="auto"/>
          <w:sz w:val="24"/>
          <w:highlight w:val="none"/>
        </w:rPr>
        <w:br w:type="page"/>
      </w:r>
      <w:bookmarkEnd w:id="95"/>
      <w:bookmarkEnd w:id="96"/>
      <w:bookmarkStart w:id="99" w:name="_Toc6965"/>
      <w:bookmarkStart w:id="100" w:name="_Toc25095"/>
      <w:r>
        <w:rPr>
          <w:rStyle w:val="67"/>
          <w:rFonts w:hint="eastAsia" w:ascii="仿宋" w:hAnsi="仿宋" w:eastAsia="仿宋" w:cs="仿宋"/>
          <w:b/>
          <w:color w:val="auto"/>
          <w:sz w:val="30"/>
          <w:szCs w:val="30"/>
          <w:highlight w:val="none"/>
        </w:rPr>
        <w:t xml:space="preserve">第四章  </w:t>
      </w:r>
      <w:r>
        <w:rPr>
          <w:rFonts w:hint="eastAsia" w:ascii="仿宋" w:hAnsi="仿宋" w:eastAsia="仿宋" w:cs="仿宋"/>
          <w:b/>
          <w:bCs/>
          <w:i w:val="0"/>
          <w:iCs w:val="0"/>
          <w:color w:val="auto"/>
          <w:sz w:val="28"/>
          <w:szCs w:val="28"/>
          <w:highlight w:val="none"/>
        </w:rPr>
        <w:t>合同主要条款</w:t>
      </w:r>
    </w:p>
    <w:p w14:paraId="66B5DFBD">
      <w:pPr>
        <w:adjustRightInd w:val="0"/>
        <w:snapToGrid w:val="0"/>
        <w:spacing w:line="360" w:lineRule="auto"/>
        <w:ind w:left="-420" w:leftChars="-200" w:firstLine="456" w:firstLineChars="190"/>
        <w:jc w:val="center"/>
        <w:rPr>
          <w:rFonts w:hint="eastAsia" w:ascii="仿宋" w:hAnsi="仿宋" w:eastAsia="仿宋" w:cs="仿宋"/>
          <w:color w:val="auto"/>
          <w:sz w:val="24"/>
          <w:szCs w:val="24"/>
          <w:highlight w:val="none"/>
        </w:rPr>
      </w:pPr>
    </w:p>
    <w:p w14:paraId="2C82FFC6">
      <w:pPr>
        <w:adjustRightInd w:val="0"/>
        <w:snapToGrid w:val="0"/>
        <w:spacing w:line="360" w:lineRule="auto"/>
        <w:ind w:left="-420" w:leftChars="-200" w:firstLine="456" w:firstLineChars="19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注：本合同作为示范文本，具体以</w:t>
      </w:r>
      <w:r>
        <w:rPr>
          <w:rFonts w:hint="eastAsia" w:ascii="仿宋" w:hAnsi="仿宋" w:eastAsia="仿宋" w:cs="仿宋"/>
          <w:color w:val="auto"/>
          <w:sz w:val="24"/>
          <w:szCs w:val="24"/>
          <w:highlight w:val="none"/>
          <w:lang w:val="en-US" w:eastAsia="zh-CN"/>
        </w:rPr>
        <w:t>成交供应商</w:t>
      </w:r>
      <w:r>
        <w:rPr>
          <w:rFonts w:hint="eastAsia" w:ascii="仿宋" w:hAnsi="仿宋" w:eastAsia="仿宋" w:cs="仿宋"/>
          <w:color w:val="auto"/>
          <w:sz w:val="24"/>
          <w:szCs w:val="24"/>
          <w:highlight w:val="none"/>
        </w:rPr>
        <w:t>与采购人所签订正式合同为准</w:t>
      </w:r>
      <w:r>
        <w:rPr>
          <w:rFonts w:hint="eastAsia" w:ascii="仿宋" w:hAnsi="仿宋" w:eastAsia="仿宋" w:cs="仿宋"/>
          <w:color w:val="auto"/>
          <w:sz w:val="24"/>
          <w:szCs w:val="24"/>
          <w:highlight w:val="none"/>
          <w:lang w:eastAsia="zh-CN"/>
        </w:rPr>
        <w:t>。</w:t>
      </w:r>
    </w:p>
    <w:p w14:paraId="337ABF1C">
      <w:pPr>
        <w:adjustRightInd w:val="0"/>
        <w:snapToGrid w:val="0"/>
        <w:spacing w:line="360" w:lineRule="auto"/>
        <w:ind w:left="-420" w:leftChars="-200" w:firstLine="836" w:firstLineChars="190"/>
        <w:rPr>
          <w:rFonts w:hint="eastAsia" w:ascii="仿宋" w:hAnsi="仿宋" w:eastAsia="仿宋" w:cs="仿宋"/>
          <w:color w:val="auto"/>
          <w:sz w:val="44"/>
          <w:highlight w:val="none"/>
        </w:rPr>
      </w:pPr>
    </w:p>
    <w:p w14:paraId="59C5C314">
      <w:pPr>
        <w:adjustRightInd w:val="0"/>
        <w:snapToGrid w:val="0"/>
        <w:spacing w:line="312" w:lineRule="auto"/>
        <w:ind w:left="-420" w:leftChars="-200" w:firstLine="839" w:firstLineChars="190"/>
        <w:jc w:val="center"/>
        <w:rPr>
          <w:rFonts w:hint="eastAsia" w:ascii="仿宋" w:hAnsi="仿宋" w:eastAsia="仿宋" w:cs="仿宋"/>
          <w:b/>
          <w:bCs/>
          <w:color w:val="auto"/>
          <w:sz w:val="44"/>
          <w:highlight w:val="none"/>
        </w:rPr>
      </w:pPr>
    </w:p>
    <w:p w14:paraId="07026A72">
      <w:pPr>
        <w:adjustRightInd w:val="0"/>
        <w:snapToGrid w:val="0"/>
        <w:spacing w:line="312" w:lineRule="auto"/>
        <w:ind w:left="-420" w:leftChars="-200" w:firstLine="839" w:firstLineChars="190"/>
        <w:jc w:val="center"/>
        <w:rPr>
          <w:rFonts w:hint="eastAsia" w:ascii="仿宋" w:hAnsi="仿宋" w:eastAsia="仿宋" w:cs="仿宋"/>
          <w:b/>
          <w:bCs/>
          <w:color w:val="auto"/>
          <w:sz w:val="44"/>
          <w:highlight w:val="none"/>
        </w:rPr>
      </w:pPr>
      <w:r>
        <w:rPr>
          <w:rFonts w:hint="eastAsia" w:ascii="仿宋" w:hAnsi="仿宋" w:eastAsia="仿宋" w:cs="仿宋"/>
          <w:b/>
          <w:bCs/>
          <w:color w:val="auto"/>
          <w:sz w:val="44"/>
          <w:highlight w:val="none"/>
        </w:rPr>
        <w:t>技术服务合同</w:t>
      </w:r>
    </w:p>
    <w:p w14:paraId="02BA3FA8">
      <w:pPr>
        <w:adjustRightInd w:val="0"/>
        <w:snapToGrid w:val="0"/>
        <w:spacing w:line="312" w:lineRule="auto"/>
        <w:ind w:left="-420" w:leftChars="-200" w:firstLine="684" w:firstLineChars="190"/>
        <w:rPr>
          <w:rFonts w:hint="eastAsia" w:ascii="仿宋" w:hAnsi="仿宋" w:eastAsia="仿宋" w:cs="仿宋"/>
          <w:color w:val="auto"/>
          <w:sz w:val="36"/>
          <w:highlight w:val="none"/>
        </w:rPr>
      </w:pPr>
    </w:p>
    <w:p w14:paraId="3E28B1E6">
      <w:pPr>
        <w:adjustRightInd w:val="0"/>
        <w:snapToGrid w:val="0"/>
        <w:spacing w:line="312" w:lineRule="auto"/>
        <w:ind w:left="-420" w:leftChars="-200" w:firstLine="570" w:firstLineChars="190"/>
        <w:rPr>
          <w:rFonts w:hint="eastAsia" w:ascii="仿宋" w:hAnsi="仿宋" w:eastAsia="仿宋" w:cs="仿宋"/>
          <w:color w:val="auto"/>
          <w:sz w:val="30"/>
          <w:highlight w:val="none"/>
        </w:rPr>
      </w:pPr>
    </w:p>
    <w:p w14:paraId="72050AED">
      <w:pPr>
        <w:pStyle w:val="2"/>
        <w:rPr>
          <w:rFonts w:hint="eastAsia"/>
          <w:color w:val="auto"/>
          <w:highlight w:val="none"/>
        </w:rPr>
      </w:pPr>
    </w:p>
    <w:p w14:paraId="3A3DA24B">
      <w:pPr>
        <w:adjustRightInd w:val="0"/>
        <w:snapToGrid w:val="0"/>
        <w:spacing w:line="312" w:lineRule="auto"/>
        <w:ind w:left="-420" w:leftChars="-200" w:firstLine="570" w:firstLineChars="190"/>
        <w:rPr>
          <w:rFonts w:hint="eastAsia" w:ascii="仿宋" w:hAnsi="仿宋" w:eastAsia="仿宋" w:cs="仿宋"/>
          <w:color w:val="auto"/>
          <w:sz w:val="30"/>
          <w:highlight w:val="none"/>
        </w:rPr>
      </w:pPr>
    </w:p>
    <w:p w14:paraId="6987EAA4">
      <w:pPr>
        <w:adjustRightInd w:val="0"/>
        <w:snapToGrid w:val="0"/>
        <w:spacing w:before="48" w:beforeLines="20" w:line="480" w:lineRule="auto"/>
        <w:ind w:left="211" w:leftChars="85" w:hanging="33" w:hangingChars="11"/>
        <w:jc w:val="left"/>
        <w:rPr>
          <w:rFonts w:hint="eastAsia" w:ascii="仿宋" w:hAnsi="仿宋" w:eastAsia="仿宋" w:cs="仿宋"/>
          <w:b/>
          <w:bCs/>
          <w:color w:val="auto"/>
          <w:sz w:val="30"/>
          <w:highlight w:val="none"/>
          <w:u w:val="single"/>
        </w:rPr>
      </w:pPr>
      <w:r>
        <w:rPr>
          <w:rFonts w:hint="eastAsia" w:ascii="仿宋" w:hAnsi="仿宋" w:eastAsia="仿宋" w:cs="仿宋"/>
          <w:b/>
          <w:bCs/>
          <w:color w:val="auto"/>
          <w:sz w:val="30"/>
          <w:highlight w:val="none"/>
        </w:rPr>
        <w:t>项目名称：</w:t>
      </w:r>
      <w:r>
        <w:rPr>
          <w:rFonts w:hint="eastAsia" w:ascii="仿宋" w:hAnsi="仿宋" w:eastAsia="仿宋" w:cs="仿宋"/>
          <w:b/>
          <w:bCs/>
          <w:color w:val="auto"/>
          <w:sz w:val="30"/>
          <w:highlight w:val="none"/>
          <w:u w:val="single"/>
          <w:lang w:eastAsia="zh-CN"/>
        </w:rPr>
        <w:t>衢州四省边际科创走廊核心区基础设施项目(一期)—园区道路及配套工程（衢化东路-宾港路）桥梁施工监控及检（监）测项目</w:t>
      </w:r>
    </w:p>
    <w:p w14:paraId="1E4175CA">
      <w:pPr>
        <w:adjustRightInd w:val="0"/>
        <w:snapToGrid w:val="0"/>
        <w:spacing w:before="20" w:line="480" w:lineRule="auto"/>
        <w:ind w:left="-420" w:leftChars="-200" w:firstLine="572" w:firstLineChars="190"/>
        <w:rPr>
          <w:rFonts w:hint="default" w:ascii="仿宋" w:hAnsi="仿宋" w:eastAsia="仿宋" w:cs="仿宋"/>
          <w:b/>
          <w:bCs/>
          <w:color w:val="auto"/>
          <w:sz w:val="30"/>
          <w:highlight w:val="none"/>
          <w:u w:val="single"/>
          <w:lang w:val="en-US"/>
        </w:rPr>
      </w:pPr>
      <w:r>
        <w:rPr>
          <w:rFonts w:hint="eastAsia" w:ascii="仿宋" w:hAnsi="仿宋" w:eastAsia="仿宋" w:cs="仿宋"/>
          <w:b/>
          <w:bCs/>
          <w:color w:val="auto"/>
          <w:sz w:val="30"/>
          <w:highlight w:val="none"/>
        </w:rPr>
        <w:t>委托方（甲方）：</w:t>
      </w:r>
      <w:r>
        <w:rPr>
          <w:rFonts w:hint="eastAsia" w:ascii="仿宋" w:hAnsi="仿宋" w:eastAsia="仿宋" w:cs="仿宋"/>
          <w:b/>
          <w:bCs/>
          <w:color w:val="auto"/>
          <w:sz w:val="30"/>
          <w:highlight w:val="none"/>
          <w:u w:val="single"/>
        </w:rPr>
        <w:t xml:space="preserve">  </w:t>
      </w:r>
      <w:r>
        <w:rPr>
          <w:rFonts w:hint="eastAsia" w:ascii="仿宋" w:hAnsi="仿宋" w:eastAsia="仿宋" w:cs="仿宋"/>
          <w:b/>
          <w:bCs/>
          <w:color w:val="auto"/>
          <w:sz w:val="30"/>
          <w:highlight w:val="none"/>
          <w:u w:val="single"/>
          <w:lang w:val="en-US" w:eastAsia="zh-CN"/>
        </w:rPr>
        <w:t xml:space="preserve">                                           </w:t>
      </w:r>
    </w:p>
    <w:p w14:paraId="5050828D">
      <w:pPr>
        <w:adjustRightInd w:val="0"/>
        <w:snapToGrid w:val="0"/>
        <w:spacing w:before="20" w:line="480" w:lineRule="auto"/>
        <w:ind w:left="-420" w:leftChars="-200" w:firstLine="572" w:firstLineChars="190"/>
        <w:rPr>
          <w:rFonts w:hint="eastAsia" w:ascii="仿宋" w:hAnsi="仿宋" w:eastAsia="仿宋" w:cs="仿宋"/>
          <w:b/>
          <w:bCs/>
          <w:color w:val="auto"/>
          <w:sz w:val="30"/>
          <w:highlight w:val="none"/>
          <w:u w:val="single"/>
        </w:rPr>
      </w:pPr>
      <w:r>
        <w:rPr>
          <w:rFonts w:hint="eastAsia" w:ascii="仿宋" w:hAnsi="仿宋" w:eastAsia="仿宋" w:cs="仿宋"/>
          <w:b/>
          <w:bCs/>
          <w:color w:val="auto"/>
          <w:sz w:val="30"/>
          <w:highlight w:val="none"/>
        </w:rPr>
        <w:t>受托方（乙方）：</w:t>
      </w:r>
      <w:r>
        <w:rPr>
          <w:rFonts w:hint="eastAsia" w:ascii="仿宋" w:hAnsi="仿宋" w:eastAsia="仿宋" w:cs="仿宋"/>
          <w:b/>
          <w:bCs/>
          <w:color w:val="auto"/>
          <w:sz w:val="30"/>
          <w:highlight w:val="none"/>
          <w:u w:val="single"/>
          <w:lang w:val="en-US" w:eastAsia="zh-CN"/>
        </w:rPr>
        <w:t xml:space="preserve">     </w:t>
      </w:r>
      <w:r>
        <w:rPr>
          <w:rFonts w:hint="eastAsia" w:ascii="仿宋" w:hAnsi="仿宋" w:eastAsia="仿宋" w:cs="仿宋"/>
          <w:b/>
          <w:bCs/>
          <w:color w:val="auto"/>
          <w:sz w:val="30"/>
          <w:highlight w:val="none"/>
          <w:u w:val="single"/>
        </w:rPr>
        <w:t xml:space="preserve">          </w:t>
      </w:r>
      <w:r>
        <w:rPr>
          <w:rFonts w:hint="eastAsia" w:ascii="仿宋" w:hAnsi="仿宋" w:eastAsia="仿宋" w:cs="仿宋"/>
          <w:b/>
          <w:bCs/>
          <w:color w:val="auto"/>
          <w:sz w:val="30"/>
          <w:highlight w:val="none"/>
          <w:u w:val="single"/>
          <w:lang w:val="en-US" w:eastAsia="zh-CN"/>
        </w:rPr>
        <w:t xml:space="preserve">                         </w:t>
      </w:r>
      <w:r>
        <w:rPr>
          <w:rFonts w:hint="eastAsia" w:ascii="仿宋" w:hAnsi="仿宋" w:eastAsia="仿宋" w:cs="仿宋"/>
          <w:b/>
          <w:bCs/>
          <w:color w:val="auto"/>
          <w:sz w:val="30"/>
          <w:highlight w:val="none"/>
          <w:u w:val="single"/>
        </w:rPr>
        <w:t xml:space="preserve">     </w:t>
      </w:r>
    </w:p>
    <w:p w14:paraId="7E07A1EC">
      <w:pPr>
        <w:adjustRightInd w:val="0"/>
        <w:snapToGrid w:val="0"/>
        <w:spacing w:before="20" w:line="480" w:lineRule="auto"/>
        <w:ind w:left="-420" w:leftChars="-200" w:firstLine="572" w:firstLineChars="190"/>
        <w:rPr>
          <w:rFonts w:hint="eastAsia" w:ascii="仿宋" w:hAnsi="仿宋" w:eastAsia="仿宋" w:cs="仿宋"/>
          <w:b/>
          <w:bCs/>
          <w:color w:val="auto"/>
          <w:sz w:val="30"/>
          <w:highlight w:val="none"/>
        </w:rPr>
      </w:pPr>
      <w:r>
        <w:rPr>
          <w:rFonts w:hint="eastAsia" w:ascii="仿宋" w:hAnsi="仿宋" w:eastAsia="仿宋" w:cs="仿宋"/>
          <w:b/>
          <w:bCs/>
          <w:color w:val="auto"/>
          <w:sz w:val="30"/>
          <w:highlight w:val="none"/>
        </w:rPr>
        <w:t>签订地点：</w:t>
      </w:r>
      <w:r>
        <w:rPr>
          <w:rFonts w:hint="eastAsia" w:ascii="仿宋" w:hAnsi="仿宋" w:eastAsia="仿宋" w:cs="仿宋"/>
          <w:b/>
          <w:bCs/>
          <w:color w:val="auto"/>
          <w:sz w:val="30"/>
          <w:highlight w:val="none"/>
          <w:u w:val="single"/>
        </w:rPr>
        <w:t xml:space="preserve"> </w:t>
      </w:r>
      <w:r>
        <w:rPr>
          <w:rFonts w:hint="eastAsia" w:ascii="仿宋" w:hAnsi="仿宋" w:eastAsia="仿宋" w:cs="仿宋"/>
          <w:b/>
          <w:bCs/>
          <w:color w:val="auto"/>
          <w:sz w:val="30"/>
          <w:highlight w:val="none"/>
          <w:u w:val="single"/>
          <w:lang w:val="en-US" w:eastAsia="zh-CN"/>
        </w:rPr>
        <w:t xml:space="preserve">                        </w:t>
      </w:r>
      <w:r>
        <w:rPr>
          <w:rFonts w:hint="eastAsia" w:ascii="仿宋" w:hAnsi="仿宋" w:eastAsia="仿宋" w:cs="仿宋"/>
          <w:b/>
          <w:bCs/>
          <w:color w:val="auto"/>
          <w:sz w:val="30"/>
          <w:highlight w:val="none"/>
          <w:u w:val="single"/>
        </w:rPr>
        <w:t xml:space="preserve">         </w:t>
      </w:r>
      <w:r>
        <w:rPr>
          <w:rFonts w:hint="eastAsia" w:ascii="仿宋" w:hAnsi="仿宋" w:eastAsia="仿宋" w:cs="仿宋"/>
          <w:b/>
          <w:bCs/>
          <w:color w:val="auto"/>
          <w:sz w:val="30"/>
          <w:highlight w:val="none"/>
          <w:u w:val="single"/>
          <w:lang w:val="en-US" w:eastAsia="zh-CN"/>
        </w:rPr>
        <w:t xml:space="preserve">      </w:t>
      </w:r>
      <w:r>
        <w:rPr>
          <w:rFonts w:hint="eastAsia" w:ascii="仿宋" w:hAnsi="仿宋" w:eastAsia="仿宋" w:cs="仿宋"/>
          <w:b/>
          <w:bCs/>
          <w:color w:val="auto"/>
          <w:sz w:val="30"/>
          <w:highlight w:val="none"/>
          <w:u w:val="single"/>
        </w:rPr>
        <w:t xml:space="preserve">           </w:t>
      </w:r>
    </w:p>
    <w:p w14:paraId="05DBD46C">
      <w:pPr>
        <w:adjustRightInd w:val="0"/>
        <w:snapToGrid w:val="0"/>
        <w:spacing w:before="20" w:line="480" w:lineRule="auto"/>
        <w:ind w:left="-420" w:leftChars="-200" w:firstLine="572" w:firstLineChars="190"/>
        <w:rPr>
          <w:rFonts w:hint="eastAsia" w:ascii="仿宋" w:hAnsi="仿宋" w:eastAsia="仿宋" w:cs="仿宋"/>
          <w:b/>
          <w:bCs/>
          <w:color w:val="auto"/>
          <w:sz w:val="30"/>
          <w:highlight w:val="none"/>
        </w:rPr>
      </w:pPr>
      <w:r>
        <w:rPr>
          <w:rFonts w:hint="eastAsia" w:ascii="仿宋" w:hAnsi="仿宋" w:eastAsia="仿宋" w:cs="仿宋"/>
          <w:b/>
          <w:bCs/>
          <w:color w:val="auto"/>
          <w:sz w:val="30"/>
          <w:highlight w:val="none"/>
        </w:rPr>
        <w:t>有效期限：</w:t>
      </w:r>
      <w:r>
        <w:rPr>
          <w:rFonts w:hint="eastAsia" w:ascii="仿宋" w:hAnsi="仿宋" w:eastAsia="仿宋" w:cs="仿宋"/>
          <w:b/>
          <w:bCs/>
          <w:color w:val="auto"/>
          <w:sz w:val="30"/>
          <w:szCs w:val="32"/>
          <w:highlight w:val="none"/>
          <w:u w:val="single"/>
        </w:rPr>
        <w:t xml:space="preserve">                                  </w:t>
      </w:r>
      <w:r>
        <w:rPr>
          <w:rFonts w:hint="eastAsia" w:ascii="仿宋" w:hAnsi="仿宋" w:eastAsia="仿宋" w:cs="仿宋"/>
          <w:b/>
          <w:bCs/>
          <w:color w:val="auto"/>
          <w:sz w:val="30"/>
          <w:szCs w:val="32"/>
          <w:highlight w:val="none"/>
          <w:u w:val="single"/>
          <w:lang w:val="en-US" w:eastAsia="zh-CN"/>
        </w:rPr>
        <w:t xml:space="preserve">      </w:t>
      </w:r>
      <w:r>
        <w:rPr>
          <w:rFonts w:hint="eastAsia" w:ascii="仿宋" w:hAnsi="仿宋" w:eastAsia="仿宋" w:cs="仿宋"/>
          <w:b/>
          <w:bCs/>
          <w:color w:val="auto"/>
          <w:sz w:val="30"/>
          <w:szCs w:val="32"/>
          <w:highlight w:val="none"/>
          <w:u w:val="single"/>
        </w:rPr>
        <w:t xml:space="preserve">           </w:t>
      </w:r>
    </w:p>
    <w:p w14:paraId="5D70E61C">
      <w:pPr>
        <w:adjustRightInd w:val="0"/>
        <w:snapToGrid w:val="0"/>
        <w:spacing w:line="312" w:lineRule="auto"/>
        <w:ind w:left="-420" w:leftChars="-200" w:firstLine="572" w:firstLineChars="190"/>
        <w:rPr>
          <w:rFonts w:hint="eastAsia" w:ascii="仿宋" w:hAnsi="仿宋" w:eastAsia="仿宋" w:cs="仿宋"/>
          <w:b/>
          <w:bCs/>
          <w:color w:val="auto"/>
          <w:sz w:val="30"/>
          <w:highlight w:val="none"/>
        </w:rPr>
      </w:pPr>
    </w:p>
    <w:p w14:paraId="4F38A6D3">
      <w:pPr>
        <w:adjustRightInd w:val="0"/>
        <w:snapToGrid w:val="0"/>
        <w:spacing w:before="312" w:beforeLines="130" w:line="288" w:lineRule="auto"/>
        <w:ind w:left="-420" w:leftChars="-200" w:firstLine="572" w:firstLineChars="190"/>
        <w:jc w:val="center"/>
        <w:rPr>
          <w:rFonts w:hint="eastAsia" w:ascii="仿宋" w:hAnsi="仿宋" w:eastAsia="仿宋" w:cs="仿宋"/>
          <w:b/>
          <w:bCs/>
          <w:color w:val="auto"/>
          <w:sz w:val="30"/>
          <w:highlight w:val="none"/>
        </w:rPr>
      </w:pPr>
    </w:p>
    <w:p w14:paraId="3FC2B072">
      <w:pPr>
        <w:pStyle w:val="2"/>
        <w:rPr>
          <w:rFonts w:hint="eastAsia"/>
          <w:color w:val="auto"/>
          <w:highlight w:val="none"/>
        </w:rPr>
      </w:pPr>
    </w:p>
    <w:p w14:paraId="46FCBF08">
      <w:pPr>
        <w:adjustRightInd w:val="0"/>
        <w:snapToGrid w:val="0"/>
        <w:spacing w:before="20" w:line="480" w:lineRule="auto"/>
        <w:ind w:left="-420" w:leftChars="-200" w:firstLine="572" w:firstLineChars="190"/>
        <w:jc w:val="center"/>
        <w:rPr>
          <w:rFonts w:hint="default" w:ascii="仿宋" w:hAnsi="仿宋" w:eastAsia="仿宋" w:cs="仿宋"/>
          <w:b/>
          <w:bCs/>
          <w:color w:val="auto"/>
          <w:sz w:val="30"/>
          <w:highlight w:val="none"/>
          <w:lang w:val="en-US" w:eastAsia="zh-CN"/>
        </w:rPr>
      </w:pPr>
      <w:r>
        <w:rPr>
          <w:rFonts w:hint="eastAsia" w:ascii="仿宋" w:hAnsi="仿宋" w:eastAsia="仿宋" w:cs="仿宋"/>
          <w:b/>
          <w:bCs/>
          <w:color w:val="auto"/>
          <w:sz w:val="30"/>
          <w:highlight w:val="none"/>
        </w:rPr>
        <w:t>签订时间：</w:t>
      </w:r>
      <w:r>
        <w:rPr>
          <w:rFonts w:hint="eastAsia" w:ascii="仿宋" w:hAnsi="仿宋" w:eastAsia="仿宋" w:cs="仿宋"/>
          <w:b/>
          <w:bCs/>
          <w:color w:val="auto"/>
          <w:sz w:val="30"/>
          <w:highlight w:val="none"/>
          <w:lang w:val="en-US" w:eastAsia="zh-CN"/>
        </w:rPr>
        <w:t xml:space="preserve">   年   月   日</w:t>
      </w:r>
    </w:p>
    <w:p w14:paraId="3CA6584E">
      <w:pPr>
        <w:pStyle w:val="11"/>
        <w:spacing w:line="336" w:lineRule="auto"/>
        <w:ind w:left="-420" w:leftChars="-200" w:firstLine="760" w:firstLineChars="190"/>
        <w:jc w:val="center"/>
        <w:rPr>
          <w:rFonts w:hint="eastAsia" w:ascii="仿宋" w:hAnsi="仿宋" w:eastAsia="仿宋" w:cs="仿宋"/>
          <w:bCs/>
          <w:color w:val="auto"/>
          <w:sz w:val="40"/>
          <w:szCs w:val="22"/>
          <w:highlight w:val="none"/>
        </w:rPr>
      </w:pPr>
    </w:p>
    <w:p w14:paraId="52D75007">
      <w:pPr>
        <w:pStyle w:val="11"/>
        <w:spacing w:line="336" w:lineRule="auto"/>
        <w:ind w:left="-420" w:leftChars="-200" w:firstLine="760" w:firstLineChars="190"/>
        <w:jc w:val="center"/>
        <w:rPr>
          <w:rFonts w:hint="eastAsia" w:ascii="仿宋" w:hAnsi="仿宋" w:eastAsia="仿宋" w:cs="仿宋"/>
          <w:bCs/>
          <w:color w:val="auto"/>
          <w:sz w:val="40"/>
          <w:szCs w:val="22"/>
          <w:highlight w:val="none"/>
        </w:rPr>
      </w:pPr>
      <w:r>
        <w:rPr>
          <w:rFonts w:hint="eastAsia" w:ascii="仿宋" w:hAnsi="仿宋" w:eastAsia="仿宋" w:cs="仿宋"/>
          <w:bCs/>
          <w:color w:val="auto"/>
          <w:sz w:val="40"/>
          <w:szCs w:val="22"/>
          <w:highlight w:val="none"/>
        </w:rPr>
        <w:t>技术服务合同</w:t>
      </w:r>
    </w:p>
    <w:p w14:paraId="2925EF7E">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委托方（甲方）：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highlight w:val="none"/>
          <w:u w:val="single"/>
        </w:rPr>
        <w:t xml:space="preserve">  </w:t>
      </w:r>
    </w:p>
    <w:p w14:paraId="2F616B2C">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住  所  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47594BE1">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p>
    <w:p w14:paraId="47C0C8DC">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w:t>
      </w:r>
      <w:r>
        <w:rPr>
          <w:rFonts w:hint="eastAsia" w:ascii="仿宋" w:hAnsi="仿宋" w:eastAsia="仿宋" w:cs="仿宋"/>
          <w:color w:val="auto"/>
          <w:sz w:val="24"/>
          <w:highlight w:val="none"/>
          <w:u w:val="single"/>
        </w:rPr>
        <w:t xml:space="preserve">                             </w:t>
      </w:r>
    </w:p>
    <w:p w14:paraId="49E67CC2">
      <w:pPr>
        <w:pStyle w:val="11"/>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u w:val="single"/>
        </w:rPr>
        <w:t xml:space="preserve">                               </w:t>
      </w:r>
    </w:p>
    <w:p w14:paraId="2A4CFA57">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w:t>
      </w:r>
      <w:r>
        <w:rPr>
          <w:rFonts w:hint="eastAsia" w:ascii="仿宋" w:hAnsi="仿宋" w:eastAsia="仿宋" w:cs="仿宋"/>
          <w:color w:val="auto"/>
          <w:sz w:val="24"/>
          <w:highlight w:val="none"/>
          <w:u w:val="single"/>
        </w:rPr>
        <w:t xml:space="preserve">                               </w:t>
      </w:r>
    </w:p>
    <w:p w14:paraId="662CA99B">
      <w:pPr>
        <w:pStyle w:val="11"/>
        <w:tabs>
          <w:tab w:val="left" w:pos="5387"/>
        </w:tabs>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   真：</w:t>
      </w:r>
      <w:r>
        <w:rPr>
          <w:rFonts w:hint="eastAsia" w:ascii="仿宋" w:hAnsi="仿宋" w:eastAsia="仿宋" w:cs="仿宋"/>
          <w:color w:val="auto"/>
          <w:sz w:val="24"/>
          <w:highlight w:val="none"/>
          <w:u w:val="single"/>
        </w:rPr>
        <w:t xml:space="preserve">                </w:t>
      </w:r>
    </w:p>
    <w:p w14:paraId="5A737C85">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1B7CD2A9">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受托方(乙方)：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1EAA56CB">
      <w:pPr>
        <w:pStyle w:val="11"/>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住  所  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07D06278">
      <w:pPr>
        <w:pStyle w:val="11"/>
        <w:spacing w:line="360" w:lineRule="auto"/>
        <w:ind w:left="-420" w:leftChars="-200" w:firstLine="456" w:firstLineChars="19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605E5C53">
      <w:pPr>
        <w:pStyle w:val="11"/>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项目联系人：</w:t>
      </w:r>
      <w:r>
        <w:rPr>
          <w:rFonts w:hint="eastAsia" w:ascii="仿宋" w:hAnsi="仿宋" w:eastAsia="仿宋" w:cs="仿宋"/>
          <w:color w:val="auto"/>
          <w:sz w:val="24"/>
          <w:highlight w:val="none"/>
          <w:u w:val="single"/>
        </w:rPr>
        <w:t xml:space="preserve">                                   </w:t>
      </w:r>
    </w:p>
    <w:p w14:paraId="1F08C7FA">
      <w:pPr>
        <w:pStyle w:val="11"/>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通讯地址：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2EEC83E9">
      <w:pPr>
        <w:pStyle w:val="11"/>
        <w:tabs>
          <w:tab w:val="left" w:pos="5245"/>
        </w:tabs>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  真：</w:t>
      </w:r>
      <w:r>
        <w:rPr>
          <w:rFonts w:hint="eastAsia" w:ascii="仿宋" w:hAnsi="仿宋" w:eastAsia="仿宋" w:cs="仿宋"/>
          <w:color w:val="auto"/>
          <w:sz w:val="24"/>
          <w:highlight w:val="none"/>
          <w:u w:val="single"/>
        </w:rPr>
        <w:t xml:space="preserve">               </w:t>
      </w:r>
    </w:p>
    <w:p w14:paraId="428D3D10">
      <w:pPr>
        <w:pStyle w:val="11"/>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手    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3F6C6A3A">
      <w:pPr>
        <w:pStyle w:val="11"/>
        <w:spacing w:line="360" w:lineRule="auto"/>
        <w:ind w:left="-420" w:leftChars="-200" w:firstLine="456" w:firstLineChars="1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3D33FDA0">
      <w:pPr>
        <w:pStyle w:val="1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本合同甲方委托乙方就</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lang w:eastAsia="zh-CN"/>
        </w:rPr>
        <w:t>项目</w:t>
      </w:r>
      <w:r>
        <w:rPr>
          <w:rFonts w:hint="eastAsia" w:ascii="仿宋" w:hAnsi="仿宋" w:eastAsia="仿宋" w:cs="仿宋"/>
          <w:color w:val="auto"/>
          <w:sz w:val="24"/>
          <w:highlight w:val="none"/>
        </w:rPr>
        <w:t>的专项技术服务，并支付相应的技术服务报酬。双方经过平等协商，在真实、充分地表达各自意愿的基础上，根据《中华人民共和国</w:t>
      </w:r>
      <w:r>
        <w:rPr>
          <w:rFonts w:hint="eastAsia" w:ascii="仿宋" w:hAnsi="仿宋" w:eastAsia="仿宋" w:cs="仿宋"/>
          <w:bCs/>
          <w:color w:val="auto"/>
          <w:sz w:val="24"/>
          <w:highlight w:val="none"/>
        </w:rPr>
        <w:t>民</w:t>
      </w:r>
      <w:r>
        <w:rPr>
          <w:rFonts w:hint="eastAsia" w:ascii="仿宋" w:hAnsi="仿宋" w:eastAsia="仿宋" w:cs="仿宋"/>
          <w:color w:val="auto"/>
          <w:sz w:val="24"/>
          <w:highlight w:val="none"/>
        </w:rPr>
        <w:t>法典》《建设工程质量检测管理办法》及其他法律、法规的规定，达成如下协议，并由双方共同恪守。</w:t>
      </w:r>
    </w:p>
    <w:p w14:paraId="0E95B2B4">
      <w:pPr>
        <w:pStyle w:val="11"/>
        <w:spacing w:line="336" w:lineRule="auto"/>
        <w:ind w:left="-420" w:leftChars="-200" w:firstLine="940" w:firstLineChars="39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第一条  技术服务内容</w:t>
      </w:r>
    </w:p>
    <w:p w14:paraId="23C34CF1">
      <w:pPr>
        <w:pStyle w:val="11"/>
        <w:spacing w:line="336" w:lineRule="auto"/>
        <w:ind w:left="0" w:leftChars="0" w:firstLine="516" w:firstLineChars="215"/>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.项目基本情况：</w:t>
      </w:r>
      <w:r>
        <w:rPr>
          <w:rFonts w:hint="eastAsia" w:ascii="仿宋" w:hAnsi="仿宋" w:eastAsia="仿宋" w:cs="仿宋"/>
          <w:color w:val="auto"/>
          <w:sz w:val="24"/>
          <w:highlight w:val="none"/>
          <w:u w:val="single"/>
          <w:lang w:val="en-US" w:eastAsia="zh-CN"/>
        </w:rPr>
        <w:t>浙西大道建设工程起点为智慧大道西，终点为宾港路东，总长度约10.8km，采用“主线快速路+地面辅道"的建设形式，除下穿铁路及麻车里大桥街接段为地面快速路外，其余均为高架快速路。其中主线按城市快速路标准设计，标准段为双向4车道+应急车道，设计速度80km/h；地面辅道按城市主干路标准设计，双向4～6车道规模，设计速度50km/h。共分为三个标段实施，本标段为浙西大道建设工程(衢化东路-宾港路)，西起衢化东路东，东至宾港路东。主要分为主线高架桥、上下平行匝道桥和地面桥涵，</w:t>
      </w:r>
      <w:r>
        <w:rPr>
          <w:rFonts w:hint="eastAsia" w:ascii="仿宋" w:hAnsi="仿宋" w:eastAsia="仿宋" w:cs="仿宋"/>
          <w:i w:val="0"/>
          <w:iCs w:val="0"/>
          <w:color w:val="auto"/>
          <w:sz w:val="24"/>
          <w:szCs w:val="24"/>
          <w:highlight w:val="none"/>
          <w:u w:val="single"/>
        </w:rPr>
        <w:t>详见</w:t>
      </w:r>
      <w:r>
        <w:rPr>
          <w:rFonts w:hint="eastAsia" w:ascii="仿宋" w:hAnsi="仿宋" w:eastAsia="仿宋" w:cs="仿宋"/>
          <w:i w:val="0"/>
          <w:iCs w:val="0"/>
          <w:color w:val="auto"/>
          <w:sz w:val="24"/>
          <w:szCs w:val="24"/>
          <w:highlight w:val="none"/>
          <w:u w:val="single"/>
          <w:lang w:val="en-US" w:eastAsia="zh-CN"/>
        </w:rPr>
        <w:t>附件1</w:t>
      </w:r>
      <w:r>
        <w:rPr>
          <w:rFonts w:hint="eastAsia" w:ascii="仿宋" w:hAnsi="仿宋" w:eastAsia="仿宋" w:cs="仿宋"/>
          <w:color w:val="auto"/>
          <w:sz w:val="24"/>
          <w:highlight w:val="none"/>
          <w:u w:val="single"/>
          <w:lang w:val="en-US" w:eastAsia="zh-CN"/>
        </w:rPr>
        <w:t>。</w:t>
      </w:r>
    </w:p>
    <w:p w14:paraId="1FF5531F">
      <w:pPr>
        <w:pStyle w:val="11"/>
        <w:spacing w:line="336" w:lineRule="auto"/>
        <w:ind w:left="0" w:leftChars="0" w:firstLine="516" w:firstLineChars="215"/>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技术服务目标：</w:t>
      </w:r>
      <w:r>
        <w:rPr>
          <w:rFonts w:hint="eastAsia" w:ascii="仿宋" w:hAnsi="仿宋" w:eastAsia="仿宋" w:cs="仿宋"/>
          <w:color w:val="auto"/>
          <w:sz w:val="24"/>
          <w:highlight w:val="none"/>
          <w:u w:val="single"/>
        </w:rPr>
        <w:t>满足国家和行业主管部门颁布的现行技术规程、规范、标准和技术条例</w:t>
      </w:r>
      <w:r>
        <w:rPr>
          <w:rFonts w:hint="eastAsia" w:ascii="仿宋" w:hAnsi="仿宋" w:eastAsia="仿宋" w:cs="仿宋"/>
          <w:color w:val="auto"/>
          <w:sz w:val="24"/>
          <w:highlight w:val="none"/>
          <w:u w:val="single"/>
          <w:lang w:val="en-US" w:eastAsia="zh-CN"/>
        </w:rPr>
        <w:t>规定</w:t>
      </w:r>
      <w:r>
        <w:rPr>
          <w:rFonts w:hint="eastAsia" w:ascii="仿宋" w:hAnsi="仿宋" w:eastAsia="仿宋" w:cs="仿宋"/>
          <w:color w:val="auto"/>
          <w:sz w:val="24"/>
          <w:highlight w:val="none"/>
          <w:u w:val="single"/>
        </w:rPr>
        <w:t>及设计要求。</w:t>
      </w:r>
    </w:p>
    <w:p w14:paraId="3F650DFB">
      <w:pPr>
        <w:pStyle w:val="11"/>
        <w:keepNext w:val="0"/>
        <w:keepLines w:val="0"/>
        <w:pageBreakBefore w:val="0"/>
        <w:widowControl w:val="0"/>
        <w:kinsoku/>
        <w:wordWrap/>
        <w:overflowPunct/>
        <w:topLinePunct w:val="0"/>
        <w:autoSpaceDE/>
        <w:autoSpaceDN/>
        <w:bidi w:val="0"/>
        <w:adjustRightInd/>
        <w:snapToGrid/>
        <w:spacing w:line="336" w:lineRule="auto"/>
        <w:ind w:left="0" w:leftChars="0" w:firstLine="516" w:firstLineChars="215"/>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技术服务内容：</w:t>
      </w:r>
      <w:r>
        <w:rPr>
          <w:rFonts w:hint="eastAsia" w:ascii="仿宋" w:hAnsi="仿宋" w:eastAsia="仿宋" w:cs="仿宋"/>
          <w:i w:val="0"/>
          <w:iCs w:val="0"/>
          <w:color w:val="auto"/>
          <w:sz w:val="24"/>
          <w:szCs w:val="24"/>
          <w:highlight w:val="none"/>
          <w:u w:val="single"/>
          <w:lang w:val="en-US" w:eastAsia="zh-CN"/>
        </w:rPr>
        <w:t>主要包括</w:t>
      </w:r>
      <w:r>
        <w:rPr>
          <w:rFonts w:hint="eastAsia" w:ascii="仿宋" w:hAnsi="仿宋" w:eastAsia="仿宋" w:cs="仿宋"/>
          <w:i w:val="0"/>
          <w:iCs w:val="0"/>
          <w:color w:val="auto"/>
          <w:sz w:val="24"/>
          <w:szCs w:val="24"/>
          <w:highlight w:val="none"/>
          <w:u w:val="single"/>
        </w:rPr>
        <w:t>施工监控</w:t>
      </w:r>
      <w:r>
        <w:rPr>
          <w:rFonts w:hint="eastAsia" w:ascii="仿宋" w:hAnsi="仿宋" w:eastAsia="仿宋" w:cs="仿宋"/>
          <w:i w:val="0"/>
          <w:iCs w:val="0"/>
          <w:color w:val="auto"/>
          <w:sz w:val="24"/>
          <w:szCs w:val="24"/>
          <w:highlight w:val="none"/>
          <w:u w:val="single"/>
          <w:lang w:val="en-US" w:eastAsia="zh-CN"/>
        </w:rPr>
        <w:t>、</w:t>
      </w:r>
      <w:r>
        <w:rPr>
          <w:rFonts w:hint="eastAsia" w:ascii="仿宋" w:hAnsi="仿宋" w:eastAsia="仿宋" w:cs="仿宋"/>
          <w:i w:val="0"/>
          <w:iCs w:val="0"/>
          <w:color w:val="auto"/>
          <w:sz w:val="24"/>
          <w:szCs w:val="24"/>
          <w:highlight w:val="none"/>
          <w:u w:val="single"/>
        </w:rPr>
        <w:t>钢结构第三方检测</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u w:val="single"/>
        </w:rPr>
        <w:t>预应力检测</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u w:val="single"/>
        </w:rPr>
        <w:t>成桥荷载试验</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u w:val="single"/>
        </w:rPr>
        <w:t>老桥保护性监测</w:t>
      </w:r>
      <w:r>
        <w:rPr>
          <w:rFonts w:hint="eastAsia" w:ascii="仿宋" w:hAnsi="仿宋" w:eastAsia="仿宋" w:cs="仿宋"/>
          <w:i w:val="0"/>
          <w:iCs w:val="0"/>
          <w:color w:val="auto"/>
          <w:sz w:val="24"/>
          <w:szCs w:val="24"/>
          <w:highlight w:val="none"/>
          <w:u w:val="single"/>
          <w:lang w:val="en-US" w:eastAsia="zh-CN"/>
        </w:rPr>
        <w:t>服务，</w:t>
      </w:r>
      <w:r>
        <w:rPr>
          <w:rFonts w:hint="eastAsia" w:ascii="仿宋" w:hAnsi="仿宋" w:eastAsia="仿宋" w:cs="仿宋"/>
          <w:i w:val="0"/>
          <w:iCs w:val="0"/>
          <w:color w:val="auto"/>
          <w:sz w:val="24"/>
          <w:szCs w:val="24"/>
          <w:highlight w:val="none"/>
          <w:u w:val="single"/>
        </w:rPr>
        <w:t>详见</w:t>
      </w:r>
      <w:r>
        <w:rPr>
          <w:rFonts w:hint="eastAsia" w:ascii="仿宋" w:hAnsi="仿宋" w:eastAsia="仿宋" w:cs="仿宋"/>
          <w:i w:val="0"/>
          <w:iCs w:val="0"/>
          <w:color w:val="auto"/>
          <w:sz w:val="24"/>
          <w:szCs w:val="24"/>
          <w:highlight w:val="none"/>
          <w:u w:val="single"/>
          <w:lang w:val="en-US" w:eastAsia="zh-CN"/>
        </w:rPr>
        <w:t>附件1</w:t>
      </w:r>
      <w:r>
        <w:rPr>
          <w:rFonts w:hint="eastAsia" w:ascii="仿宋" w:hAnsi="仿宋" w:eastAsia="仿宋" w:cs="仿宋"/>
          <w:i w:val="0"/>
          <w:iCs w:val="0"/>
          <w:color w:val="auto"/>
          <w:sz w:val="24"/>
          <w:szCs w:val="24"/>
          <w:highlight w:val="none"/>
          <w:u w:val="single"/>
          <w:lang w:eastAsia="zh-CN"/>
        </w:rPr>
        <w:t>。</w:t>
      </w:r>
    </w:p>
    <w:p w14:paraId="1DA2B7E3">
      <w:pPr>
        <w:spacing w:line="360" w:lineRule="auto"/>
        <w:ind w:left="0" w:leftChars="0" w:firstLine="516" w:firstLineChars="215"/>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4.成果文件要求：</w:t>
      </w:r>
      <w:r>
        <w:rPr>
          <w:rFonts w:hint="eastAsia" w:ascii="仿宋" w:hAnsi="仿宋" w:eastAsia="仿宋" w:cs="仿宋"/>
          <w:color w:val="auto"/>
          <w:sz w:val="24"/>
          <w:highlight w:val="none"/>
          <w:u w:val="single"/>
          <w:lang w:val="en-US" w:eastAsia="zh-CN"/>
        </w:rPr>
        <w:t>按照</w:t>
      </w:r>
      <w:r>
        <w:rPr>
          <w:rFonts w:hint="eastAsia" w:ascii="仿宋" w:hAnsi="仿宋" w:eastAsia="仿宋" w:cs="仿宋"/>
          <w:color w:val="auto"/>
          <w:sz w:val="24"/>
          <w:highlight w:val="none"/>
          <w:u w:val="single"/>
        </w:rPr>
        <w:t>国家和行业主管部门颁布的现行技术规程、规范、标准和技术条例</w:t>
      </w:r>
      <w:r>
        <w:rPr>
          <w:rFonts w:hint="eastAsia" w:ascii="仿宋" w:hAnsi="仿宋" w:eastAsia="仿宋" w:cs="仿宋"/>
          <w:color w:val="auto"/>
          <w:sz w:val="24"/>
          <w:highlight w:val="none"/>
          <w:u w:val="single"/>
          <w:lang w:val="en-US" w:eastAsia="zh-CN"/>
        </w:rPr>
        <w:t>规定</w:t>
      </w:r>
      <w:r>
        <w:rPr>
          <w:rFonts w:hint="eastAsia" w:ascii="仿宋" w:hAnsi="仿宋" w:eastAsia="仿宋" w:cs="仿宋"/>
          <w:color w:val="auto"/>
          <w:sz w:val="24"/>
          <w:highlight w:val="none"/>
          <w:u w:val="single"/>
        </w:rPr>
        <w:t>提交纸质的施工监控</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监测</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方案、测点布设、阶段性报告和</w:t>
      </w:r>
      <w:r>
        <w:rPr>
          <w:rFonts w:hint="eastAsia" w:ascii="仿宋" w:hAnsi="仿宋" w:eastAsia="仿宋" w:cs="仿宋"/>
          <w:color w:val="auto"/>
          <w:sz w:val="24"/>
          <w:highlight w:val="none"/>
          <w:u w:val="single"/>
        </w:rPr>
        <w:t>总</w:t>
      </w:r>
      <w:r>
        <w:rPr>
          <w:rFonts w:hint="eastAsia" w:ascii="仿宋" w:hAnsi="仿宋" w:eastAsia="仿宋" w:cs="仿宋"/>
          <w:color w:val="auto"/>
          <w:sz w:val="24"/>
          <w:highlight w:val="none"/>
          <w:u w:val="single"/>
          <w:lang w:val="en-US" w:eastAsia="zh-CN"/>
        </w:rPr>
        <w:t>结性（最终）</w:t>
      </w:r>
      <w:r>
        <w:rPr>
          <w:rFonts w:hint="eastAsia" w:ascii="仿宋" w:hAnsi="仿宋" w:eastAsia="仿宋" w:cs="仿宋"/>
          <w:color w:val="auto"/>
          <w:sz w:val="24"/>
          <w:highlight w:val="none"/>
          <w:u w:val="single"/>
        </w:rPr>
        <w:t>报告</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检测及</w:t>
      </w:r>
      <w:r>
        <w:rPr>
          <w:rFonts w:hint="eastAsia" w:ascii="仿宋" w:hAnsi="仿宋" w:eastAsia="仿宋" w:cs="仿宋"/>
          <w:color w:val="auto"/>
          <w:sz w:val="24"/>
          <w:highlight w:val="none"/>
          <w:u w:val="single"/>
        </w:rPr>
        <w:t>试验</w:t>
      </w:r>
      <w:r>
        <w:rPr>
          <w:rFonts w:hint="eastAsia" w:ascii="仿宋" w:hAnsi="仿宋" w:eastAsia="仿宋" w:cs="仿宋"/>
          <w:color w:val="auto"/>
          <w:sz w:val="24"/>
          <w:highlight w:val="none"/>
          <w:u w:val="single"/>
          <w:lang w:val="en-US" w:eastAsia="zh-CN"/>
        </w:rPr>
        <w:t>等成果</w:t>
      </w:r>
      <w:r>
        <w:rPr>
          <w:rFonts w:hint="eastAsia" w:ascii="仿宋" w:hAnsi="仿宋" w:eastAsia="仿宋" w:cs="仿宋"/>
          <w:color w:val="auto"/>
          <w:sz w:val="24"/>
          <w:highlight w:val="none"/>
          <w:u w:val="single"/>
        </w:rPr>
        <w:t>报告</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成果报告份数按照甲方要求提供</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并按照</w:t>
      </w:r>
      <w:r>
        <w:rPr>
          <w:rFonts w:hint="eastAsia" w:ascii="仿宋" w:hAnsi="仿宋" w:eastAsia="仿宋" w:cs="仿宋"/>
          <w:color w:val="auto"/>
          <w:sz w:val="24"/>
          <w:highlight w:val="none"/>
          <w:u w:val="single"/>
        </w:rPr>
        <w:t>档案管理规定组卷归档。</w:t>
      </w:r>
    </w:p>
    <w:p w14:paraId="71157359">
      <w:pPr>
        <w:pStyle w:val="11"/>
        <w:spacing w:line="336" w:lineRule="auto"/>
        <w:ind w:left="-420" w:leftChars="-200" w:firstLine="940" w:firstLineChars="39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第二条  技术服务工作</w:t>
      </w:r>
    </w:p>
    <w:p w14:paraId="5EF7245A">
      <w:pPr>
        <w:pStyle w:val="11"/>
        <w:spacing w:line="336" w:lineRule="auto"/>
        <w:ind w:left="-420" w:leftChars="-200" w:firstLine="936" w:firstLineChars="39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技术服务地点：</w:t>
      </w:r>
      <w:r>
        <w:rPr>
          <w:rFonts w:hint="eastAsia" w:ascii="仿宋" w:hAnsi="仿宋" w:eastAsia="仿宋" w:cs="仿宋"/>
          <w:color w:val="auto"/>
          <w:sz w:val="24"/>
          <w:highlight w:val="none"/>
          <w:u w:val="single"/>
        </w:rPr>
        <w:t xml:space="preserve">    衢州市    </w:t>
      </w:r>
      <w:r>
        <w:rPr>
          <w:rFonts w:hint="eastAsia" w:ascii="仿宋" w:hAnsi="仿宋" w:eastAsia="仿宋" w:cs="仿宋"/>
          <w:color w:val="auto"/>
          <w:sz w:val="24"/>
          <w:highlight w:val="none"/>
        </w:rPr>
        <w:t>；</w:t>
      </w:r>
    </w:p>
    <w:p w14:paraId="4A3A76D3">
      <w:pPr>
        <w:pStyle w:val="11"/>
        <w:spacing w:line="336" w:lineRule="auto"/>
        <w:ind w:left="0" w:leftChars="0" w:firstLine="516" w:firstLineChars="215"/>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技术服务期限：</w:t>
      </w:r>
      <w:r>
        <w:rPr>
          <w:rFonts w:hint="eastAsia" w:ascii="仿宋" w:hAnsi="仿宋" w:eastAsia="仿宋" w:cs="仿宋"/>
          <w:color w:val="auto"/>
          <w:sz w:val="24"/>
          <w:highlight w:val="none"/>
          <w:u w:val="single"/>
        </w:rPr>
        <w:t>从签订合同之日起至工程通过竣工验收合格为止</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其中：各项检测及试验时间满足采购人要求及施工进度需要</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t>；</w:t>
      </w:r>
    </w:p>
    <w:p w14:paraId="0CAC2D83">
      <w:pPr>
        <w:pStyle w:val="11"/>
        <w:spacing w:line="336"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技术服务质量要求：</w:t>
      </w:r>
      <w:r>
        <w:rPr>
          <w:rFonts w:hint="eastAsia" w:ascii="仿宋" w:hAnsi="仿宋" w:eastAsia="仿宋" w:cs="仿宋"/>
          <w:color w:val="auto"/>
          <w:sz w:val="24"/>
          <w:highlight w:val="none"/>
          <w:u w:val="single"/>
        </w:rPr>
        <w:t>符合国家和行业主管部门颁布的现行技术规程、规范、标准和技术条例</w:t>
      </w:r>
      <w:r>
        <w:rPr>
          <w:rFonts w:hint="eastAsia" w:ascii="仿宋" w:hAnsi="仿宋" w:eastAsia="仿宋" w:cs="仿宋"/>
          <w:color w:val="auto"/>
          <w:sz w:val="24"/>
          <w:highlight w:val="none"/>
          <w:u w:val="single"/>
          <w:lang w:val="en-US" w:eastAsia="zh-CN"/>
        </w:rPr>
        <w:t>规定。</w:t>
      </w:r>
    </w:p>
    <w:p w14:paraId="0F4E0E7F">
      <w:pPr>
        <w:pStyle w:val="11"/>
        <w:spacing w:line="324"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第</w:t>
      </w:r>
      <w:r>
        <w:rPr>
          <w:rFonts w:hint="eastAsia" w:ascii="仿宋" w:hAnsi="仿宋" w:eastAsia="仿宋" w:cs="仿宋"/>
          <w:b/>
          <w:bCs/>
          <w:color w:val="auto"/>
          <w:sz w:val="24"/>
          <w:highlight w:val="none"/>
          <w:lang w:val="en-US" w:eastAsia="zh-CN"/>
        </w:rPr>
        <w:t>三</w:t>
      </w:r>
      <w:r>
        <w:rPr>
          <w:rFonts w:hint="eastAsia" w:ascii="仿宋" w:hAnsi="仿宋" w:eastAsia="仿宋" w:cs="仿宋"/>
          <w:b/>
          <w:bCs/>
          <w:color w:val="auto"/>
          <w:sz w:val="24"/>
          <w:highlight w:val="none"/>
        </w:rPr>
        <w:t>条  技术服务费总额</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签约合同价</w:t>
      </w:r>
      <w:r>
        <w:rPr>
          <w:rFonts w:hint="eastAsia" w:ascii="仿宋" w:hAnsi="仿宋" w:eastAsia="仿宋" w:cs="仿宋"/>
          <w:b/>
          <w:bCs/>
          <w:color w:val="auto"/>
          <w:sz w:val="24"/>
          <w:highlight w:val="none"/>
          <w:lang w:eastAsia="zh-CN"/>
        </w:rPr>
        <w:t>）</w:t>
      </w:r>
    </w:p>
    <w:p w14:paraId="3FA53609">
      <w:pPr>
        <w:pStyle w:val="36"/>
        <w:spacing w:line="360" w:lineRule="auto"/>
        <w:ind w:firstLine="480" w:firstLineChars="200"/>
        <w:rPr>
          <w:rFonts w:hint="eastAsia" w:ascii="仿宋" w:hAnsi="仿宋" w:eastAsia="仿宋" w:cs="仿宋"/>
          <w:color w:val="auto"/>
          <w:sz w:val="24"/>
          <w:highlight w:val="none"/>
          <w:u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技术服务费总额</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签约合同价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为：</w:t>
      </w:r>
      <w:r>
        <w:rPr>
          <w:rFonts w:hint="eastAsia" w:ascii="仿宋" w:hAnsi="仿宋" w:eastAsia="仿宋" w:cs="仿宋"/>
          <w:color w:val="auto"/>
          <w:sz w:val="24"/>
          <w:highlight w:val="none"/>
          <w:u w:val="single"/>
        </w:rPr>
        <w:t>人民币       元整（￥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none"/>
          <w:lang w:val="en-US" w:eastAsia="zh-CN"/>
        </w:rPr>
        <w:t>乙方</w:t>
      </w:r>
      <w:r>
        <w:rPr>
          <w:rFonts w:hint="eastAsia" w:ascii="仿宋" w:hAnsi="仿宋" w:eastAsia="仿宋" w:cs="仿宋"/>
          <w:color w:val="auto"/>
          <w:sz w:val="24"/>
          <w:highlight w:val="none"/>
          <w:u w:val="none"/>
        </w:rPr>
        <w:t>需向</w:t>
      </w:r>
      <w:r>
        <w:rPr>
          <w:rFonts w:hint="eastAsia" w:ascii="仿宋" w:hAnsi="仿宋" w:eastAsia="仿宋" w:cs="仿宋"/>
          <w:color w:val="auto"/>
          <w:sz w:val="24"/>
          <w:highlight w:val="none"/>
          <w:u w:val="none"/>
          <w:lang w:val="en-US" w:eastAsia="zh-CN"/>
        </w:rPr>
        <w:t>甲方</w:t>
      </w:r>
      <w:r>
        <w:rPr>
          <w:rFonts w:hint="eastAsia" w:ascii="仿宋" w:hAnsi="仿宋" w:eastAsia="仿宋" w:cs="仿宋"/>
          <w:color w:val="auto"/>
          <w:sz w:val="24"/>
          <w:highlight w:val="none"/>
          <w:u w:val="none"/>
        </w:rPr>
        <w:t>开具税率为6%的增值税专用发票(增值税税率如有调整照国家有关政策规定)。若</w:t>
      </w:r>
      <w:r>
        <w:rPr>
          <w:rFonts w:hint="eastAsia" w:ascii="仿宋" w:hAnsi="仿宋" w:eastAsia="仿宋" w:cs="仿宋"/>
          <w:color w:val="auto"/>
          <w:sz w:val="24"/>
          <w:highlight w:val="none"/>
          <w:u w:val="none"/>
          <w:lang w:val="en-US" w:eastAsia="zh-CN"/>
        </w:rPr>
        <w:t>乙方</w:t>
      </w:r>
      <w:r>
        <w:rPr>
          <w:rFonts w:hint="eastAsia" w:ascii="仿宋" w:hAnsi="仿宋" w:eastAsia="仿宋" w:cs="仿宋"/>
          <w:color w:val="auto"/>
          <w:sz w:val="24"/>
          <w:highlight w:val="none"/>
          <w:u w:val="none"/>
        </w:rPr>
        <w:t>实际开票税率低于 6%的，由此产生的税差在费用支付时直接扣除。</w:t>
      </w:r>
    </w:p>
    <w:p w14:paraId="4E3352BA">
      <w:pPr>
        <w:pStyle w:val="36"/>
        <w:spacing w:line="360" w:lineRule="auto"/>
        <w:ind w:firstLine="480" w:firstLineChars="200"/>
        <w:rPr>
          <w:rFonts w:hint="eastAsia" w:ascii="仿宋" w:hAnsi="仿宋" w:eastAsia="仿宋" w:cs="仿宋"/>
          <w:i w:val="0"/>
          <w:iCs w:val="0"/>
          <w:color w:val="auto"/>
          <w:sz w:val="24"/>
          <w:szCs w:val="24"/>
          <w:highlight w:val="none"/>
        </w:rPr>
      </w:pPr>
      <w:r>
        <w:rPr>
          <w:rFonts w:hint="eastAsia" w:ascii="仿宋" w:hAnsi="仿宋" w:eastAsia="仿宋" w:cs="仿宋"/>
          <w:color w:val="auto"/>
          <w:sz w:val="24"/>
          <w:highlight w:val="none"/>
          <w:u w:val="none"/>
          <w:lang w:val="en-US" w:eastAsia="zh-CN"/>
        </w:rPr>
        <w:t>注：</w:t>
      </w:r>
      <w:r>
        <w:rPr>
          <w:rFonts w:hint="eastAsia" w:ascii="仿宋" w:hAnsi="仿宋" w:eastAsia="仿宋" w:cs="仿宋"/>
          <w:color w:val="auto"/>
          <w:sz w:val="24"/>
          <w:highlight w:val="none"/>
          <w:u w:val="none"/>
        </w:rPr>
        <w:t>费用中</w:t>
      </w:r>
      <w:r>
        <w:rPr>
          <w:rFonts w:hint="eastAsia" w:ascii="仿宋" w:hAnsi="仿宋" w:eastAsia="仿宋" w:cs="仿宋"/>
          <w:i w:val="0"/>
          <w:iCs w:val="0"/>
          <w:color w:val="auto"/>
          <w:sz w:val="24"/>
          <w:szCs w:val="24"/>
          <w:highlight w:val="none"/>
        </w:rPr>
        <w:t>包含本项目招标内容</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要求及合同约定</w:t>
      </w:r>
      <w:r>
        <w:rPr>
          <w:rStyle w:val="67"/>
          <w:rFonts w:hint="eastAsia" w:ascii="仿宋" w:hAnsi="仿宋" w:eastAsia="仿宋" w:cs="仿宋"/>
          <w:color w:val="auto"/>
          <w:sz w:val="24"/>
          <w:szCs w:val="24"/>
          <w:highlight w:val="none"/>
          <w:lang w:val="zh-CN"/>
        </w:rPr>
        <w:t>所有服务内容所需的技术服务费、人工费（含社会保险费、公积金、超时补贴、绩效考核经费、伙食费、劳保用品、员工住宿交通差旅费用等）、工器具使用费及机械台班费、燃油及维护保养费、</w:t>
      </w:r>
      <w:r>
        <w:rPr>
          <w:rStyle w:val="67"/>
          <w:rFonts w:hint="eastAsia" w:ascii="仿宋" w:hAnsi="仿宋" w:eastAsia="仿宋" w:cs="仿宋"/>
          <w:color w:val="auto"/>
          <w:sz w:val="24"/>
          <w:szCs w:val="24"/>
          <w:highlight w:val="none"/>
          <w:lang w:val="en-US" w:eastAsia="zh-CN"/>
        </w:rPr>
        <w:t>检（监）测进场所需场地平整硬化等措施费、所有监控监测项目传感器（仪器设备设施的硬件、软件）使用及安装埋设费用，桥梁荷载试验安全维护、支架搭设、加载车辆等配合费用、</w:t>
      </w:r>
      <w:r>
        <w:rPr>
          <w:rStyle w:val="67"/>
          <w:rFonts w:hint="eastAsia" w:ascii="仿宋" w:hAnsi="仿宋" w:eastAsia="仿宋" w:cs="仿宋"/>
          <w:color w:val="auto"/>
          <w:sz w:val="24"/>
          <w:szCs w:val="24"/>
          <w:highlight w:val="none"/>
          <w:lang w:val="zh-CN"/>
        </w:rPr>
        <w:t>专家论证评审费（如有）、成果文件编制工本费、驻场人员相关费用、规费、税费、企业管理费、利润、</w:t>
      </w:r>
      <w:r>
        <w:rPr>
          <w:rFonts w:hint="eastAsia" w:ascii="仿宋" w:hAnsi="仿宋" w:eastAsia="仿宋" w:cs="仿宋"/>
          <w:i w:val="0"/>
          <w:iCs w:val="0"/>
          <w:color w:val="auto"/>
          <w:sz w:val="24"/>
          <w:szCs w:val="24"/>
          <w:highlight w:val="none"/>
        </w:rPr>
        <w:t>风险等完成合同所需的一切本身和不可或缺的所有工作开支、政策性文件规定及合同包含的所有风险、责任等各项全部费用并承担一切风险责任。</w:t>
      </w:r>
    </w:p>
    <w:p w14:paraId="161B8D99">
      <w:pPr>
        <w:pStyle w:val="36"/>
        <w:spacing w:line="360" w:lineRule="auto"/>
        <w:ind w:firstLine="480" w:firstLineChars="200"/>
        <w:rPr>
          <w:rStyle w:val="67"/>
          <w:rFonts w:hint="eastAsia" w:ascii="仿宋" w:hAnsi="仿宋" w:eastAsia="仿宋" w:cs="仿宋"/>
          <w:b w:val="0"/>
          <w:bCs w:val="0"/>
          <w:color w:val="auto"/>
          <w:spacing w:val="0"/>
          <w:kern w:val="2"/>
          <w:sz w:val="24"/>
          <w:szCs w:val="24"/>
          <w:highlight w:val="none"/>
          <w:lang w:val="en-US"/>
        </w:rPr>
      </w:pPr>
      <w:r>
        <w:rPr>
          <w:rStyle w:val="67"/>
          <w:rFonts w:hint="eastAsia" w:ascii="仿宋" w:hAnsi="仿宋" w:eastAsia="仿宋" w:cs="仿宋"/>
          <w:color w:val="auto"/>
          <w:sz w:val="24"/>
          <w:szCs w:val="24"/>
          <w:highlight w:val="none"/>
          <w:lang w:val="en-US"/>
        </w:rPr>
        <w:t>合同</w:t>
      </w:r>
      <w:r>
        <w:rPr>
          <w:rStyle w:val="67"/>
          <w:rFonts w:hint="eastAsia" w:ascii="仿宋" w:hAnsi="仿宋" w:eastAsia="仿宋" w:cs="仿宋"/>
          <w:color w:val="auto"/>
          <w:sz w:val="24"/>
          <w:szCs w:val="24"/>
          <w:highlight w:val="none"/>
          <w:lang w:val="zh-CN"/>
        </w:rPr>
        <w:t>价不</w:t>
      </w:r>
      <w:r>
        <w:rPr>
          <w:rFonts w:hint="eastAsia" w:ascii="仿宋" w:hAnsi="仿宋" w:eastAsia="仿宋" w:cs="仿宋"/>
          <w:i w:val="0"/>
          <w:iCs w:val="0"/>
          <w:color w:val="auto"/>
          <w:sz w:val="24"/>
          <w:szCs w:val="24"/>
          <w:highlight w:val="none"/>
          <w:lang w:val="zh-CN"/>
        </w:rPr>
        <w:t>随</w:t>
      </w:r>
      <w:r>
        <w:rPr>
          <w:rFonts w:hint="eastAsia" w:ascii="仿宋" w:hAnsi="仿宋" w:eastAsia="仿宋" w:cs="仿宋"/>
          <w:i w:val="0"/>
          <w:iCs w:val="0"/>
          <w:color w:val="auto"/>
          <w:sz w:val="24"/>
          <w:szCs w:val="24"/>
          <w:highlight w:val="none"/>
          <w:lang w:val="en-US"/>
        </w:rPr>
        <w:t>技术服务工程量增加</w:t>
      </w:r>
      <w:r>
        <w:rPr>
          <w:rStyle w:val="67"/>
          <w:rFonts w:hint="eastAsia" w:ascii="仿宋" w:hAnsi="仿宋" w:eastAsia="仿宋" w:cs="仿宋"/>
          <w:strike w:val="0"/>
          <w:dstrike w:val="0"/>
          <w:color w:val="auto"/>
          <w:sz w:val="24"/>
          <w:szCs w:val="24"/>
          <w:highlight w:val="none"/>
          <w:lang w:val="en-US"/>
        </w:rPr>
        <w:t>技术服务工程量增加</w:t>
      </w:r>
      <w:r>
        <w:rPr>
          <w:rStyle w:val="67"/>
          <w:rFonts w:hint="eastAsia" w:ascii="仿宋" w:hAnsi="仿宋" w:eastAsia="仿宋" w:cs="仿宋"/>
          <w:b w:val="0"/>
          <w:bCs w:val="0"/>
          <w:strike w:val="0"/>
          <w:dstrike w:val="0"/>
          <w:color w:val="auto"/>
          <w:sz w:val="24"/>
          <w:szCs w:val="24"/>
          <w:highlight w:val="none"/>
          <w:lang w:val="en-US"/>
        </w:rPr>
        <w:t>（增加施工监控跨数另行约定）</w:t>
      </w:r>
      <w:r>
        <w:rPr>
          <w:rStyle w:val="67"/>
          <w:rFonts w:hint="eastAsia" w:ascii="仿宋" w:hAnsi="仿宋" w:eastAsia="仿宋" w:cs="仿宋"/>
          <w:strike w:val="0"/>
          <w:dstrike w:val="0"/>
          <w:color w:val="auto"/>
          <w:sz w:val="24"/>
          <w:szCs w:val="24"/>
          <w:highlight w:val="none"/>
          <w:lang w:val="en-US"/>
        </w:rPr>
        <w:t>、服务周期延长</w:t>
      </w:r>
      <w:r>
        <w:rPr>
          <w:rFonts w:hint="eastAsia" w:ascii="仿宋" w:hAnsi="仿宋" w:eastAsia="仿宋" w:cs="仿宋"/>
          <w:i w:val="0"/>
          <w:iCs w:val="0"/>
          <w:color w:val="auto"/>
          <w:sz w:val="24"/>
          <w:szCs w:val="24"/>
          <w:highlight w:val="none"/>
          <w:lang w:val="en-US"/>
        </w:rPr>
        <w:t>、</w:t>
      </w:r>
      <w:r>
        <w:rPr>
          <w:rFonts w:hint="eastAsia" w:ascii="仿宋" w:hAnsi="仿宋" w:eastAsia="仿宋" w:cs="仿宋"/>
          <w:i w:val="0"/>
          <w:iCs w:val="0"/>
          <w:color w:val="auto"/>
          <w:sz w:val="24"/>
          <w:szCs w:val="24"/>
          <w:highlight w:val="none"/>
          <w:lang w:val="zh-CN"/>
        </w:rPr>
        <w:t>报</w:t>
      </w:r>
      <w:r>
        <w:rPr>
          <w:rStyle w:val="67"/>
          <w:rFonts w:hint="eastAsia" w:ascii="仿宋" w:hAnsi="仿宋" w:eastAsia="仿宋" w:cs="仿宋"/>
          <w:color w:val="auto"/>
          <w:sz w:val="24"/>
          <w:szCs w:val="24"/>
          <w:highlight w:val="none"/>
          <w:lang w:val="zh-CN"/>
        </w:rPr>
        <w:t>告修改（或出具）次数、国家政策法规标准及市场因素等任何变化调整，合同服务期间须遵守国家相关政策规定；若发生不可抗力及突发性事件，</w:t>
      </w:r>
      <w:r>
        <w:rPr>
          <w:rStyle w:val="67"/>
          <w:rFonts w:hint="eastAsia" w:ascii="仿宋" w:hAnsi="仿宋" w:eastAsia="仿宋" w:cs="仿宋"/>
          <w:color w:val="auto"/>
          <w:sz w:val="24"/>
          <w:szCs w:val="24"/>
          <w:highlight w:val="none"/>
          <w:lang w:val="en-US"/>
        </w:rPr>
        <w:t>乙方</w:t>
      </w:r>
      <w:r>
        <w:rPr>
          <w:rStyle w:val="67"/>
          <w:rFonts w:hint="eastAsia" w:ascii="仿宋" w:hAnsi="仿宋" w:eastAsia="仿宋" w:cs="仿宋"/>
          <w:color w:val="auto"/>
          <w:sz w:val="24"/>
          <w:szCs w:val="24"/>
          <w:highlight w:val="none"/>
          <w:lang w:val="zh-CN"/>
        </w:rPr>
        <w:t>无条件听从</w:t>
      </w:r>
      <w:r>
        <w:rPr>
          <w:rStyle w:val="67"/>
          <w:rFonts w:hint="eastAsia" w:ascii="仿宋" w:hAnsi="仿宋" w:eastAsia="仿宋" w:cs="仿宋"/>
          <w:color w:val="auto"/>
          <w:sz w:val="24"/>
          <w:szCs w:val="24"/>
          <w:highlight w:val="none"/>
          <w:lang w:val="en-US"/>
        </w:rPr>
        <w:t>甲方</w:t>
      </w:r>
      <w:r>
        <w:rPr>
          <w:rStyle w:val="67"/>
          <w:rFonts w:hint="eastAsia" w:ascii="仿宋" w:hAnsi="仿宋" w:eastAsia="仿宋" w:cs="仿宋"/>
          <w:color w:val="auto"/>
          <w:sz w:val="24"/>
          <w:szCs w:val="24"/>
          <w:highlight w:val="none"/>
          <w:lang w:val="zh-CN"/>
        </w:rPr>
        <w:t>指挥并配合处置，相关费用已包含在</w:t>
      </w:r>
      <w:r>
        <w:rPr>
          <w:rStyle w:val="67"/>
          <w:rFonts w:hint="eastAsia" w:ascii="仿宋" w:hAnsi="仿宋" w:eastAsia="仿宋" w:cs="仿宋"/>
          <w:color w:val="auto"/>
          <w:sz w:val="24"/>
          <w:szCs w:val="24"/>
          <w:highlight w:val="none"/>
          <w:lang w:val="en-US"/>
        </w:rPr>
        <w:t>合同</w:t>
      </w:r>
      <w:r>
        <w:rPr>
          <w:rStyle w:val="67"/>
          <w:rFonts w:hint="eastAsia" w:ascii="仿宋" w:hAnsi="仿宋" w:eastAsia="仿宋" w:cs="仿宋"/>
          <w:color w:val="auto"/>
          <w:sz w:val="24"/>
          <w:szCs w:val="24"/>
          <w:highlight w:val="none"/>
          <w:lang w:val="zh-CN"/>
        </w:rPr>
        <w:t>价内，</w:t>
      </w:r>
      <w:r>
        <w:rPr>
          <w:rStyle w:val="67"/>
          <w:rFonts w:hint="eastAsia" w:ascii="仿宋" w:hAnsi="仿宋" w:eastAsia="仿宋" w:cs="仿宋"/>
          <w:color w:val="auto"/>
          <w:sz w:val="24"/>
          <w:szCs w:val="24"/>
          <w:highlight w:val="none"/>
          <w:lang w:val="en-US"/>
        </w:rPr>
        <w:t>甲方</w:t>
      </w:r>
      <w:r>
        <w:rPr>
          <w:rStyle w:val="67"/>
          <w:rFonts w:hint="eastAsia" w:ascii="仿宋" w:hAnsi="仿宋" w:eastAsia="仿宋" w:cs="仿宋"/>
          <w:color w:val="auto"/>
          <w:sz w:val="24"/>
          <w:szCs w:val="24"/>
          <w:highlight w:val="none"/>
          <w:lang w:val="zh-CN"/>
        </w:rPr>
        <w:t>不再另行支付，如出现报价内容遗漏需产生额外费用，均由</w:t>
      </w:r>
      <w:r>
        <w:rPr>
          <w:rStyle w:val="67"/>
          <w:rFonts w:hint="eastAsia" w:ascii="仿宋" w:hAnsi="仿宋" w:eastAsia="仿宋" w:cs="仿宋"/>
          <w:color w:val="auto"/>
          <w:sz w:val="24"/>
          <w:szCs w:val="24"/>
          <w:highlight w:val="none"/>
          <w:lang w:val="en-US"/>
        </w:rPr>
        <w:t>乙方</w:t>
      </w:r>
      <w:r>
        <w:rPr>
          <w:rStyle w:val="67"/>
          <w:rFonts w:hint="eastAsia" w:ascii="仿宋" w:hAnsi="仿宋" w:eastAsia="仿宋" w:cs="仿宋"/>
          <w:color w:val="auto"/>
          <w:sz w:val="24"/>
          <w:szCs w:val="24"/>
          <w:highlight w:val="none"/>
          <w:lang w:val="zh-CN"/>
        </w:rPr>
        <w:t>自行承担，</w:t>
      </w:r>
      <w:r>
        <w:rPr>
          <w:rStyle w:val="67"/>
          <w:rFonts w:hint="eastAsia" w:ascii="仿宋" w:hAnsi="仿宋" w:eastAsia="仿宋" w:cs="仿宋"/>
          <w:color w:val="auto"/>
          <w:sz w:val="24"/>
          <w:szCs w:val="24"/>
          <w:highlight w:val="none"/>
          <w:lang w:val="en-US"/>
        </w:rPr>
        <w:t>乙方已</w:t>
      </w:r>
      <w:r>
        <w:rPr>
          <w:rStyle w:val="67"/>
          <w:rFonts w:hint="eastAsia" w:ascii="仿宋" w:hAnsi="仿宋" w:eastAsia="仿宋" w:cs="仿宋"/>
          <w:color w:val="auto"/>
          <w:sz w:val="24"/>
          <w:szCs w:val="24"/>
          <w:highlight w:val="none"/>
          <w:lang w:val="zh-CN"/>
        </w:rPr>
        <w:t>全面核算并足额计入所有可能发生的相关费用，项目实施过程中不得以此要求增加任何费用，并承担合同约定及政策性文件规定的所有工作开支、风险与责任。</w:t>
      </w:r>
      <w:r>
        <w:rPr>
          <w:rStyle w:val="67"/>
          <w:rFonts w:hint="eastAsia" w:ascii="仿宋" w:hAnsi="仿宋" w:eastAsia="仿宋" w:cs="仿宋"/>
          <w:b w:val="0"/>
          <w:bCs w:val="0"/>
          <w:color w:val="auto"/>
          <w:spacing w:val="0"/>
          <w:kern w:val="2"/>
          <w:sz w:val="24"/>
          <w:szCs w:val="24"/>
          <w:highlight w:val="none"/>
          <w:lang w:val="en-US"/>
        </w:rPr>
        <w:t>技术服务工程量及价格明细详见附件2。</w:t>
      </w:r>
    </w:p>
    <w:p w14:paraId="0B46BF1C">
      <w:pPr>
        <w:pStyle w:val="10"/>
        <w:spacing w:line="360" w:lineRule="auto"/>
        <w:ind w:firstLine="480" w:firstLineChars="200"/>
        <w:rPr>
          <w:rStyle w:val="67"/>
          <w:rFonts w:hint="eastAsia" w:ascii="仿宋" w:hAnsi="仿宋" w:eastAsia="仿宋" w:cs="仿宋"/>
          <w:b w:val="0"/>
          <w:bCs w:val="0"/>
          <w:strike w:val="0"/>
          <w:dstrike w:val="0"/>
          <w:color w:val="auto"/>
          <w:spacing w:val="0"/>
          <w:kern w:val="2"/>
          <w:sz w:val="24"/>
          <w:szCs w:val="24"/>
          <w:highlight w:val="none"/>
          <w:lang w:val="zh-CN"/>
        </w:rPr>
      </w:pPr>
      <w:r>
        <w:rPr>
          <w:rStyle w:val="67"/>
          <w:rFonts w:hint="eastAsia" w:ascii="仿宋" w:hAnsi="仿宋" w:eastAsia="仿宋" w:cs="仿宋"/>
          <w:b w:val="0"/>
          <w:bCs w:val="0"/>
          <w:color w:val="auto"/>
          <w:spacing w:val="0"/>
          <w:kern w:val="2"/>
          <w:sz w:val="24"/>
          <w:szCs w:val="24"/>
          <w:highlight w:val="none"/>
          <w:lang w:val="en-US" w:eastAsia="zh-CN"/>
        </w:rPr>
        <w:t>在本项目桥梁施工监控服务周期内，若甲方现场排查发现或疑似项目范围内其他桥梁存在隐患的，乙方须免费配合建设单位开展监控工作，提供免费监控</w:t>
      </w:r>
      <w:r>
        <w:rPr>
          <w:rStyle w:val="67"/>
          <w:rFonts w:hint="eastAsia" w:ascii="仿宋" w:hAnsi="仿宋" w:eastAsia="仿宋" w:cs="仿宋"/>
          <w:b w:val="0"/>
          <w:bCs w:val="0"/>
          <w:strike w:val="0"/>
          <w:dstrike w:val="0"/>
          <w:color w:val="auto"/>
          <w:spacing w:val="0"/>
          <w:kern w:val="2"/>
          <w:sz w:val="24"/>
          <w:szCs w:val="24"/>
          <w:highlight w:val="none"/>
          <w:u w:val="single"/>
          <w:lang w:val="en-US" w:eastAsia="zh-CN"/>
        </w:rPr>
        <w:t xml:space="preserve">（以投标文件承诺数量为准） </w:t>
      </w:r>
      <w:r>
        <w:rPr>
          <w:rStyle w:val="67"/>
          <w:rFonts w:hint="eastAsia" w:ascii="仿宋" w:hAnsi="仿宋" w:eastAsia="仿宋" w:cs="仿宋"/>
          <w:b w:val="0"/>
          <w:bCs w:val="0"/>
          <w:strike w:val="0"/>
          <w:dstrike w:val="0"/>
          <w:color w:val="auto"/>
          <w:spacing w:val="0"/>
          <w:kern w:val="2"/>
          <w:sz w:val="24"/>
          <w:szCs w:val="24"/>
          <w:highlight w:val="none"/>
          <w:lang w:val="en-US" w:eastAsia="zh-CN"/>
        </w:rPr>
        <w:t>跨。</w:t>
      </w:r>
    </w:p>
    <w:p w14:paraId="4325F908">
      <w:pPr>
        <w:pStyle w:val="36"/>
        <w:spacing w:line="360" w:lineRule="auto"/>
        <w:ind w:firstLine="480" w:firstLineChars="200"/>
        <w:rPr>
          <w:rStyle w:val="67"/>
          <w:rFonts w:hint="eastAsia" w:ascii="仿宋" w:hAnsi="仿宋" w:eastAsia="仿宋" w:cs="仿宋"/>
          <w:color w:val="auto"/>
          <w:sz w:val="24"/>
          <w:szCs w:val="24"/>
          <w:highlight w:val="none"/>
          <w:lang w:val="zh-CN"/>
        </w:rPr>
      </w:pPr>
      <w:r>
        <w:rPr>
          <w:rStyle w:val="67"/>
          <w:rFonts w:hint="eastAsia" w:ascii="仿宋" w:hAnsi="仿宋" w:eastAsia="仿宋" w:cs="仿宋"/>
          <w:color w:val="auto"/>
          <w:sz w:val="24"/>
          <w:szCs w:val="24"/>
          <w:highlight w:val="none"/>
          <w:lang w:val="zh-CN"/>
        </w:rPr>
        <w:t>2</w:t>
      </w:r>
      <w:r>
        <w:rPr>
          <w:rStyle w:val="67"/>
          <w:rFonts w:hint="eastAsia" w:ascii="仿宋" w:hAnsi="仿宋" w:eastAsia="仿宋" w:cs="仿宋"/>
          <w:color w:val="auto"/>
          <w:sz w:val="24"/>
          <w:szCs w:val="24"/>
          <w:highlight w:val="none"/>
          <w:lang w:val="en-US" w:eastAsia="zh-CN"/>
        </w:rPr>
        <w:t>.</w:t>
      </w:r>
      <w:r>
        <w:rPr>
          <w:rStyle w:val="67"/>
          <w:rFonts w:hint="eastAsia" w:ascii="仿宋" w:hAnsi="仿宋" w:eastAsia="仿宋" w:cs="仿宋"/>
          <w:color w:val="auto"/>
          <w:sz w:val="24"/>
          <w:szCs w:val="24"/>
          <w:highlight w:val="none"/>
          <w:lang w:val="zh-CN"/>
        </w:rPr>
        <w:t>本合同付款方式：</w:t>
      </w:r>
    </w:p>
    <w:p w14:paraId="3DE2666C">
      <w:pPr>
        <w:pStyle w:val="36"/>
        <w:spacing w:line="360" w:lineRule="auto"/>
        <w:ind w:firstLine="480" w:firstLineChars="200"/>
        <w:rPr>
          <w:rStyle w:val="67"/>
          <w:rFonts w:hint="eastAsia" w:ascii="仿宋" w:hAnsi="仿宋" w:eastAsia="仿宋" w:cs="仿宋"/>
          <w:color w:val="auto"/>
          <w:sz w:val="24"/>
          <w:szCs w:val="24"/>
          <w:highlight w:val="none"/>
          <w:lang w:val="zh-CN"/>
        </w:rPr>
      </w:pPr>
      <w:r>
        <w:rPr>
          <w:rStyle w:val="67"/>
          <w:rFonts w:hint="eastAsia" w:ascii="仿宋" w:hAnsi="仿宋" w:eastAsia="仿宋" w:cs="仿宋"/>
          <w:color w:val="auto"/>
          <w:sz w:val="24"/>
          <w:szCs w:val="24"/>
          <w:highlight w:val="none"/>
          <w:lang w:val="en-US" w:eastAsia="zh-CN"/>
        </w:rPr>
        <w:t>（1）合同生</w:t>
      </w:r>
      <w:r>
        <w:rPr>
          <w:rStyle w:val="67"/>
          <w:rFonts w:hint="eastAsia" w:ascii="仿宋" w:hAnsi="仿宋" w:eastAsia="仿宋" w:cs="仿宋"/>
          <w:color w:val="auto"/>
          <w:sz w:val="24"/>
          <w:szCs w:val="24"/>
          <w:highlight w:val="none"/>
          <w:lang w:val="zh-CN"/>
        </w:rPr>
        <w:t>效</w:t>
      </w:r>
      <w:r>
        <w:rPr>
          <w:rStyle w:val="67"/>
          <w:rFonts w:hint="eastAsia" w:ascii="仿宋" w:hAnsi="仿宋" w:eastAsia="仿宋" w:cs="仿宋"/>
          <w:color w:val="auto"/>
          <w:sz w:val="24"/>
          <w:szCs w:val="24"/>
          <w:highlight w:val="none"/>
          <w:lang w:val="en-US" w:eastAsia="zh-CN"/>
        </w:rPr>
        <w:t>且乙方</w:t>
      </w:r>
      <w:r>
        <w:rPr>
          <w:rStyle w:val="67"/>
          <w:rFonts w:hint="eastAsia" w:ascii="仿宋" w:hAnsi="仿宋" w:eastAsia="仿宋" w:cs="仿宋"/>
          <w:color w:val="auto"/>
          <w:sz w:val="24"/>
          <w:szCs w:val="24"/>
          <w:highlight w:val="none"/>
          <w:lang w:val="zh-CN"/>
        </w:rPr>
        <w:t>向</w:t>
      </w:r>
      <w:r>
        <w:rPr>
          <w:rStyle w:val="67"/>
          <w:rFonts w:hint="eastAsia" w:ascii="仿宋" w:hAnsi="仿宋" w:eastAsia="仿宋" w:cs="仿宋"/>
          <w:color w:val="auto"/>
          <w:sz w:val="24"/>
          <w:szCs w:val="24"/>
          <w:highlight w:val="none"/>
          <w:lang w:val="en-US" w:eastAsia="zh-CN"/>
        </w:rPr>
        <w:t>甲方</w:t>
      </w:r>
      <w:r>
        <w:rPr>
          <w:rStyle w:val="67"/>
          <w:rFonts w:hint="eastAsia" w:ascii="仿宋" w:hAnsi="仿宋" w:eastAsia="仿宋" w:cs="仿宋"/>
          <w:color w:val="auto"/>
          <w:sz w:val="24"/>
          <w:szCs w:val="24"/>
          <w:highlight w:val="none"/>
          <w:lang w:val="zh-CN"/>
        </w:rPr>
        <w:t>提供预付款等额保函以及具备实施条件后</w:t>
      </w:r>
      <w:r>
        <w:rPr>
          <w:rStyle w:val="67"/>
          <w:rFonts w:hint="eastAsia" w:ascii="仿宋" w:hAnsi="仿宋" w:eastAsia="仿宋" w:cs="仿宋"/>
          <w:color w:val="auto"/>
          <w:sz w:val="24"/>
          <w:szCs w:val="24"/>
          <w:highlight w:val="none"/>
          <w:lang w:val="en-US" w:eastAsia="zh-CN"/>
        </w:rPr>
        <w:t>甲方</w:t>
      </w:r>
      <w:r>
        <w:rPr>
          <w:rStyle w:val="67"/>
          <w:rFonts w:hint="eastAsia" w:ascii="仿宋" w:hAnsi="仿宋" w:eastAsia="仿宋" w:cs="仿宋"/>
          <w:color w:val="auto"/>
          <w:sz w:val="24"/>
          <w:szCs w:val="24"/>
          <w:highlight w:val="none"/>
          <w:lang w:val="zh-CN"/>
        </w:rPr>
        <w:t>向</w:t>
      </w:r>
      <w:r>
        <w:rPr>
          <w:rStyle w:val="67"/>
          <w:rFonts w:hint="eastAsia" w:ascii="仿宋" w:hAnsi="仿宋" w:eastAsia="仿宋" w:cs="仿宋"/>
          <w:color w:val="auto"/>
          <w:sz w:val="24"/>
          <w:szCs w:val="24"/>
          <w:highlight w:val="none"/>
          <w:lang w:val="en-US" w:eastAsia="zh-CN"/>
        </w:rPr>
        <w:t>乙方</w:t>
      </w:r>
      <w:r>
        <w:rPr>
          <w:rStyle w:val="67"/>
          <w:rFonts w:hint="eastAsia" w:ascii="仿宋" w:hAnsi="仿宋" w:eastAsia="仿宋" w:cs="仿宋"/>
          <w:color w:val="auto"/>
          <w:sz w:val="24"/>
          <w:szCs w:val="24"/>
          <w:highlight w:val="none"/>
          <w:lang w:val="zh-CN"/>
        </w:rPr>
        <w:t>支付</w:t>
      </w:r>
      <w:r>
        <w:rPr>
          <w:rStyle w:val="67"/>
          <w:rFonts w:hint="eastAsia" w:ascii="仿宋" w:hAnsi="仿宋" w:eastAsia="仿宋" w:cs="仿宋"/>
          <w:color w:val="auto"/>
          <w:sz w:val="24"/>
          <w:szCs w:val="24"/>
          <w:highlight w:val="none"/>
          <w:lang w:val="en-US" w:eastAsia="zh-CN"/>
        </w:rPr>
        <w:t>签约合同价款</w:t>
      </w:r>
      <w:r>
        <w:rPr>
          <w:rStyle w:val="67"/>
          <w:rFonts w:hint="eastAsia" w:ascii="仿宋" w:hAnsi="仿宋" w:eastAsia="仿宋" w:cs="仿宋"/>
          <w:color w:val="auto"/>
          <w:sz w:val="24"/>
          <w:szCs w:val="24"/>
          <w:highlight w:val="none"/>
          <w:lang w:val="zh-CN"/>
        </w:rPr>
        <w:t>的</w:t>
      </w:r>
      <w:r>
        <w:rPr>
          <w:rStyle w:val="67"/>
          <w:rFonts w:hint="eastAsia" w:ascii="仿宋" w:hAnsi="仿宋" w:eastAsia="仿宋" w:cs="仿宋"/>
          <w:color w:val="auto"/>
          <w:sz w:val="24"/>
          <w:szCs w:val="24"/>
          <w:highlight w:val="none"/>
          <w:lang w:val="en-US" w:eastAsia="zh-CN"/>
        </w:rPr>
        <w:t>10</w:t>
      </w:r>
      <w:r>
        <w:rPr>
          <w:rStyle w:val="67"/>
          <w:rFonts w:hint="eastAsia" w:ascii="仿宋" w:hAnsi="仿宋" w:eastAsia="仿宋" w:cs="仿宋"/>
          <w:color w:val="auto"/>
          <w:sz w:val="24"/>
          <w:szCs w:val="24"/>
          <w:highlight w:val="none"/>
          <w:lang w:val="zh-CN"/>
        </w:rPr>
        <w:t>%作为预付款；</w:t>
      </w:r>
    </w:p>
    <w:p w14:paraId="0EF60D0A">
      <w:pPr>
        <w:pStyle w:val="36"/>
        <w:spacing w:line="360" w:lineRule="auto"/>
        <w:ind w:firstLine="480" w:firstLineChars="200"/>
        <w:rPr>
          <w:rFonts w:hint="eastAsia" w:ascii="仿宋" w:hAnsi="仿宋" w:eastAsia="仿宋" w:cs="仿宋"/>
          <w:color w:val="auto"/>
          <w:sz w:val="24"/>
          <w:highlight w:val="none"/>
        </w:rPr>
      </w:pPr>
      <w:r>
        <w:rPr>
          <w:rStyle w:val="67"/>
          <w:rFonts w:hint="eastAsia" w:ascii="仿宋" w:hAnsi="仿宋" w:eastAsia="仿宋" w:cs="仿宋"/>
          <w:color w:val="auto"/>
          <w:sz w:val="24"/>
          <w:szCs w:val="24"/>
          <w:highlight w:val="none"/>
          <w:lang w:val="zh-CN"/>
        </w:rPr>
        <w:t>注：1、签订合同时，如</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明确表示无需预付款或者主动要求降低预付款比例的，</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可不适用上述规定；2、合同签订后，</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向</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提供预付款等额保函，保函采用银行、保险公司等金融机构出具的保函形式</w:t>
      </w:r>
      <w:r>
        <w:rPr>
          <w:rFonts w:hint="eastAsia" w:ascii="仿宋" w:hAnsi="仿宋" w:eastAsia="仿宋" w:cs="仿宋"/>
          <w:color w:val="auto"/>
          <w:sz w:val="24"/>
          <w:szCs w:val="24"/>
          <w:highlight w:val="none"/>
          <w:lang w:eastAsia="zh-CN"/>
        </w:rPr>
        <w:t>。</w:t>
      </w:r>
    </w:p>
    <w:p w14:paraId="1EEA35D9">
      <w:pPr>
        <w:adjustRightInd w:val="0"/>
        <w:spacing w:line="360" w:lineRule="auto"/>
        <w:ind w:left="0" w:leftChars="0" w:firstLine="420" w:firstLineChars="175"/>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2）完成所有钢结构、预应力检测并提交报告后，</w:t>
      </w:r>
      <w:r>
        <w:rPr>
          <w:rFonts w:hint="eastAsia" w:ascii="仿宋" w:hAnsi="仿宋" w:eastAsia="仿宋" w:cs="仿宋"/>
          <w:i w:val="0"/>
          <w:iCs w:val="0"/>
          <w:color w:val="auto"/>
          <w:sz w:val="24"/>
          <w:szCs w:val="24"/>
          <w:highlight w:val="none"/>
          <w:lang w:val="en-US" w:eastAsia="zh-CN"/>
        </w:rPr>
        <w:t>支付至签约合同价的30%；</w:t>
      </w:r>
    </w:p>
    <w:p w14:paraId="7A4C9A0D">
      <w:pPr>
        <w:adjustRightInd w:val="0"/>
        <w:spacing w:line="360" w:lineRule="auto"/>
        <w:ind w:left="0" w:leftChars="0" w:firstLine="420" w:firstLineChars="175"/>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color w:val="auto"/>
          <w:sz w:val="24"/>
          <w:highlight w:val="none"/>
          <w:lang w:val="en-US" w:eastAsia="zh-CN"/>
        </w:rPr>
        <w:t>（3）完成所有施工监控内容并提交施工监控成果报告及工程初验合格后，</w:t>
      </w:r>
      <w:r>
        <w:rPr>
          <w:rFonts w:hint="eastAsia" w:ascii="仿宋" w:hAnsi="仿宋" w:eastAsia="仿宋" w:cs="仿宋"/>
          <w:i w:val="0"/>
          <w:iCs w:val="0"/>
          <w:color w:val="auto"/>
          <w:sz w:val="24"/>
          <w:szCs w:val="24"/>
          <w:highlight w:val="none"/>
          <w:lang w:val="en-US" w:eastAsia="zh-CN"/>
        </w:rPr>
        <w:t>支付至签约合同价的50%；</w:t>
      </w:r>
    </w:p>
    <w:p w14:paraId="250AC100">
      <w:pPr>
        <w:adjustRightInd w:val="0"/>
        <w:spacing w:line="360" w:lineRule="auto"/>
        <w:ind w:left="0" w:leftChars="0" w:firstLine="420" w:firstLineChars="175"/>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）完成所有成桥荷载试验内容并提交成桥荷载试验报告</w:t>
      </w:r>
      <w:r>
        <w:rPr>
          <w:rFonts w:hint="eastAsia" w:ascii="仿宋" w:hAnsi="仿宋" w:eastAsia="仿宋" w:cs="仿宋"/>
          <w:color w:val="auto"/>
          <w:sz w:val="24"/>
          <w:highlight w:val="none"/>
          <w:lang w:val="en-US" w:eastAsia="zh-CN"/>
        </w:rPr>
        <w:t>及工程</w:t>
      </w:r>
      <w:r>
        <w:rPr>
          <w:rFonts w:hint="eastAsia" w:ascii="仿宋" w:hAnsi="仿宋" w:eastAsia="仿宋" w:cs="仿宋"/>
          <w:color w:val="auto"/>
          <w:sz w:val="24"/>
          <w:highlight w:val="none"/>
          <w:lang w:eastAsia="zh-CN"/>
        </w:rPr>
        <w:t>竣工验收合格</w:t>
      </w:r>
      <w:r>
        <w:rPr>
          <w:rFonts w:hint="eastAsia" w:ascii="仿宋" w:hAnsi="仿宋" w:eastAsia="仿宋" w:cs="仿宋"/>
          <w:color w:val="auto"/>
          <w:sz w:val="24"/>
          <w:highlight w:val="none"/>
        </w:rPr>
        <w:t>后，支付至</w:t>
      </w:r>
      <w:r>
        <w:rPr>
          <w:rFonts w:hint="eastAsia" w:ascii="仿宋" w:hAnsi="仿宋" w:eastAsia="仿宋" w:cs="仿宋"/>
          <w:color w:val="auto"/>
          <w:sz w:val="24"/>
          <w:highlight w:val="none"/>
          <w:lang w:val="en-US" w:eastAsia="zh-CN"/>
        </w:rPr>
        <w:t>实际结算</w:t>
      </w:r>
      <w:r>
        <w:rPr>
          <w:rFonts w:hint="eastAsia" w:ascii="仿宋" w:hAnsi="仿宋" w:eastAsia="仿宋" w:cs="仿宋"/>
          <w:color w:val="auto"/>
          <w:sz w:val="24"/>
          <w:highlight w:val="none"/>
        </w:rPr>
        <w:t>总价的100%。</w:t>
      </w:r>
    </w:p>
    <w:p w14:paraId="7559619D">
      <w:pPr>
        <w:keepNext w:val="0"/>
        <w:keepLines w:val="0"/>
        <w:pageBreakBefore w:val="0"/>
        <w:widowControl w:val="0"/>
        <w:kinsoku/>
        <w:wordWrap/>
        <w:overflowPunct/>
        <w:topLinePunct w:val="0"/>
        <w:autoSpaceDE/>
        <w:autoSpaceDN/>
        <w:bidi w:val="0"/>
        <w:adjustRightInd w:val="0"/>
        <w:spacing w:line="360" w:lineRule="auto"/>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3.本合同结算方式：</w:t>
      </w:r>
    </w:p>
    <w:p w14:paraId="56DCF3FF">
      <w:pPr>
        <w:keepNext w:val="0"/>
        <w:keepLines w:val="0"/>
        <w:pageBreakBefore w:val="0"/>
        <w:widowControl w:val="0"/>
        <w:kinsoku/>
        <w:wordWrap/>
        <w:overflowPunct/>
        <w:topLinePunct w:val="0"/>
        <w:autoSpaceDE/>
        <w:autoSpaceDN/>
        <w:bidi w:val="0"/>
        <w:adjustRightInd w:val="0"/>
        <w:spacing w:line="360" w:lineRule="auto"/>
        <w:ind w:left="0" w:leftChars="0" w:firstLine="420" w:firstLineChars="175"/>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本项目采用固定单价合同方式，工程量按实际完成数量结算</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计算结果高于签约合同价的，按签约合同价结算；低于签约合同价的按计算结果实际金额结算</w:t>
      </w:r>
      <w:r>
        <w:rPr>
          <w:rFonts w:hint="eastAsia" w:ascii="仿宋" w:hAnsi="仿宋" w:eastAsia="仿宋" w:cs="仿宋"/>
          <w:b w:val="0"/>
          <w:bCs w:val="0"/>
          <w:color w:val="auto"/>
          <w:sz w:val="24"/>
          <w:highlight w:val="none"/>
          <w:lang w:eastAsia="zh-CN"/>
        </w:rPr>
        <w:t>）。</w:t>
      </w:r>
    </w:p>
    <w:p w14:paraId="24979FB7">
      <w:pPr>
        <w:pStyle w:val="11"/>
        <w:keepNext w:val="0"/>
        <w:keepLines w:val="0"/>
        <w:pageBreakBefore w:val="0"/>
        <w:widowControl w:val="0"/>
        <w:kinsoku/>
        <w:wordWrap/>
        <w:overflowPunct/>
        <w:topLinePunct w:val="0"/>
        <w:autoSpaceDE/>
        <w:autoSpaceDN/>
        <w:bidi w:val="0"/>
        <w:spacing w:line="360" w:lineRule="auto"/>
        <w:ind w:left="0" w:leftChars="0" w:firstLine="420" w:firstLineChars="175"/>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4.</w:t>
      </w:r>
      <w:r>
        <w:rPr>
          <w:rFonts w:hint="eastAsia" w:ascii="仿宋" w:hAnsi="仿宋" w:eastAsia="仿宋" w:cs="仿宋"/>
          <w:b w:val="0"/>
          <w:bCs w:val="0"/>
          <w:color w:val="auto"/>
          <w:sz w:val="24"/>
          <w:highlight w:val="none"/>
        </w:rPr>
        <w:t>乙方开户银行名称、地址和账号为：</w:t>
      </w:r>
    </w:p>
    <w:p w14:paraId="3EDE085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175"/>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u w:val="none"/>
        </w:rPr>
        <w:t>开户银行：</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val="en-US" w:eastAsia="zh-CN"/>
        </w:rPr>
        <w:t>；</w:t>
      </w:r>
      <w:r>
        <w:rPr>
          <w:rFonts w:hint="eastAsia" w:ascii="仿宋" w:hAnsi="仿宋" w:eastAsia="仿宋" w:cs="仿宋"/>
          <w:b w:val="0"/>
          <w:bCs w:val="0"/>
          <w:color w:val="auto"/>
          <w:sz w:val="24"/>
          <w:highlight w:val="none"/>
          <w:u w:val="none"/>
        </w:rPr>
        <w:t>账号：</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val="en-US" w:eastAsia="zh-CN"/>
        </w:rPr>
        <w:t>；</w:t>
      </w:r>
      <w:r>
        <w:rPr>
          <w:rFonts w:hint="eastAsia" w:ascii="仿宋" w:hAnsi="仿宋" w:eastAsia="仿宋" w:cs="仿宋"/>
          <w:b w:val="0"/>
          <w:bCs w:val="0"/>
          <w:color w:val="auto"/>
          <w:sz w:val="24"/>
          <w:highlight w:val="none"/>
          <w:u w:val="none"/>
        </w:rPr>
        <w:t>账户：</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eastAsia="zh-CN"/>
        </w:rPr>
        <w:t>。</w:t>
      </w:r>
    </w:p>
    <w:p w14:paraId="3C8DBD65">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0"/>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第四条  双方的主要义务</w:t>
      </w:r>
    </w:p>
    <w:p w14:paraId="0D045AA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（一）甲方的主要义务：</w:t>
      </w:r>
    </w:p>
    <w:p w14:paraId="1A43030F">
      <w:pPr>
        <w:pStyle w:val="10"/>
        <w:keepNext w:val="0"/>
        <w:keepLines w:val="0"/>
        <w:pageBreakBefore w:val="0"/>
        <w:widowControl w:val="0"/>
        <w:kinsoku/>
        <w:wordWrap/>
        <w:overflowPunct/>
        <w:topLinePunct w:val="0"/>
        <w:autoSpaceDE/>
        <w:autoSpaceDN/>
        <w:bidi w:val="0"/>
        <w:spacing w:line="360" w:lineRule="auto"/>
        <w:ind w:right="62"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1.当本合同中相关信息及检测项目发生变化时，甲方应在三日内书面告知乙方办理合同变更手续。</w:t>
      </w:r>
    </w:p>
    <w:p w14:paraId="75A12441">
      <w:pPr>
        <w:pStyle w:val="10"/>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2.甲方负责提供监控、检（监）测所需的设计文件及变更文件等相关资料，并负责协调、联系、接洽相关工作。</w:t>
      </w:r>
    </w:p>
    <w:p w14:paraId="3232169A">
      <w:pPr>
        <w:pStyle w:val="10"/>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3.甲方不得以任何方式干预乙方检测工作的公正性。</w:t>
      </w:r>
    </w:p>
    <w:p w14:paraId="1357BEB7">
      <w:pPr>
        <w:pStyle w:val="10"/>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4.甲方不得以任何方式要求乙方出具虚假成果报告。</w:t>
      </w:r>
    </w:p>
    <w:p w14:paraId="12DA62E5">
      <w:pPr>
        <w:keepNext w:val="0"/>
        <w:keepLines w:val="0"/>
        <w:pageBreakBefore w:val="0"/>
        <w:widowControl w:val="0"/>
        <w:kinsoku/>
        <w:wordWrap/>
        <w:overflowPunct/>
        <w:topLinePunct w:val="0"/>
        <w:autoSpaceDE/>
        <w:autoSpaceDN/>
        <w:bidi w:val="0"/>
        <w:spacing w:line="360" w:lineRule="auto"/>
        <w:ind w:left="574"/>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（二）乙方的主要义务：</w:t>
      </w:r>
    </w:p>
    <w:p w14:paraId="4A8B28F3">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drawing>
          <wp:anchor distT="0" distB="0" distL="0" distR="0" simplePos="0" relativeHeight="251663360" behindDoc="0" locked="0" layoutInCell="0" allowOverlap="1">
            <wp:simplePos x="0" y="0"/>
            <wp:positionH relativeFrom="page">
              <wp:posOffset>-3175</wp:posOffset>
            </wp:positionH>
            <wp:positionV relativeFrom="page">
              <wp:posOffset>-3175</wp:posOffset>
            </wp:positionV>
            <wp:extent cx="6350" cy="635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1"/>
                    <a:stretch>
                      <a:fillRect/>
                    </a:stretch>
                  </pic:blipFill>
                  <pic:spPr>
                    <a:xfrm>
                      <a:off x="0" y="0"/>
                      <a:ext cx="6350" cy="6350"/>
                    </a:xfrm>
                    <a:prstGeom prst="rect">
                      <a:avLst/>
                    </a:prstGeom>
                  </pic:spPr>
                </pic:pic>
              </a:graphicData>
            </a:graphic>
          </wp:anchor>
        </w:drawing>
      </w:r>
      <w:r>
        <w:rPr>
          <w:rFonts w:hint="eastAsia" w:ascii="仿宋" w:hAnsi="仿宋" w:eastAsia="仿宋" w:cs="仿宋"/>
          <w:b w:val="0"/>
          <w:bCs w:val="0"/>
          <w:color w:val="auto"/>
          <w:spacing w:val="0"/>
          <w:kern w:val="2"/>
          <w:sz w:val="24"/>
          <w:szCs w:val="24"/>
          <w:highlight w:val="none"/>
          <w:lang w:val="en-US" w:eastAsia="zh-CN" w:bidi="ar-SA"/>
        </w:rPr>
        <w:t>1.按期完成甲方委托，按期提交成果报告。</w:t>
      </w:r>
    </w:p>
    <w:p w14:paraId="0BAE7BA1">
      <w:pPr>
        <w:pStyle w:val="10"/>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2.严格按相关标准规范进行服务，确保数据公正、准确。</w:t>
      </w:r>
    </w:p>
    <w:p w14:paraId="67BA5649">
      <w:pPr>
        <w:pStyle w:val="10"/>
        <w:keepNext w:val="0"/>
        <w:keepLines w:val="0"/>
        <w:pageBreakBefore w:val="0"/>
        <w:widowControl w:val="0"/>
        <w:kinsoku/>
        <w:wordWrap/>
        <w:overflowPunct/>
        <w:topLinePunct w:val="0"/>
        <w:autoSpaceDE/>
        <w:autoSpaceDN/>
        <w:bidi w:val="0"/>
        <w:spacing w:line="360" w:lineRule="auto"/>
        <w:ind w:right="4"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3.除按规定需上报或上传的信息外，对甲方的资料信息进行保密。</w:t>
      </w:r>
    </w:p>
    <w:p w14:paraId="4D355085">
      <w:pPr>
        <w:pStyle w:val="10"/>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4.向甲方提供必要的监控、检（监）测咨询服务。</w:t>
      </w:r>
    </w:p>
    <w:p w14:paraId="4FF39BA8">
      <w:pPr>
        <w:pStyle w:val="10"/>
        <w:keepNext w:val="0"/>
        <w:keepLines w:val="0"/>
        <w:pageBreakBefore w:val="0"/>
        <w:widowControl w:val="0"/>
        <w:kinsoku/>
        <w:wordWrap/>
        <w:overflowPunct/>
        <w:topLinePunct w:val="0"/>
        <w:autoSpaceDE/>
        <w:autoSpaceDN/>
        <w:bidi w:val="0"/>
        <w:spacing w:line="440" w:lineRule="exact"/>
        <w:ind w:right="4"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5.监控、检（监）测结果不合格的，乙方应在获得结果后</w:t>
      </w:r>
      <w:r>
        <w:rPr>
          <w:rFonts w:hint="eastAsia" w:ascii="仿宋" w:hAnsi="仿宋" w:eastAsia="仿宋" w:cs="仿宋"/>
          <w:b w:val="0"/>
          <w:bCs w:val="0"/>
          <w:color w:val="auto"/>
          <w:spacing w:val="0"/>
          <w:kern w:val="2"/>
          <w:sz w:val="24"/>
          <w:szCs w:val="24"/>
          <w:highlight w:val="none"/>
          <w:u w:val="single"/>
          <w:lang w:val="en-US" w:eastAsia="zh-CN" w:bidi="ar-SA"/>
        </w:rPr>
        <w:t xml:space="preserve">    </w:t>
      </w:r>
      <w:r>
        <w:rPr>
          <w:rFonts w:hint="eastAsia" w:ascii="仿宋" w:hAnsi="仿宋" w:eastAsia="仿宋" w:cs="仿宋"/>
          <w:b w:val="0"/>
          <w:bCs w:val="0"/>
          <w:color w:val="auto"/>
          <w:spacing w:val="0"/>
          <w:kern w:val="2"/>
          <w:sz w:val="24"/>
          <w:szCs w:val="24"/>
          <w:highlight w:val="none"/>
          <w:lang w:val="en-US" w:eastAsia="zh-CN" w:bidi="ar-SA"/>
        </w:rPr>
        <w:t>日内通知甲方和工程质量监督机构。</w:t>
      </w:r>
    </w:p>
    <w:p w14:paraId="5A2DFC7B">
      <w:pPr>
        <w:pStyle w:val="10"/>
        <w:keepNext w:val="0"/>
        <w:keepLines w:val="0"/>
        <w:pageBreakBefore w:val="0"/>
        <w:widowControl w:val="0"/>
        <w:kinsoku/>
        <w:wordWrap/>
        <w:overflowPunct/>
        <w:topLinePunct w:val="0"/>
        <w:autoSpaceDE/>
        <w:autoSpaceDN/>
        <w:bidi w:val="0"/>
        <w:spacing w:line="440" w:lineRule="exact"/>
        <w:ind w:right="4"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6.乙方现场监控、检（监）测时应遵守工程安全管理及其他工程现场管理制度。</w:t>
      </w:r>
    </w:p>
    <w:p w14:paraId="7EBBBEEA">
      <w:pPr>
        <w:pStyle w:val="10"/>
        <w:keepNext w:val="0"/>
        <w:keepLines w:val="0"/>
        <w:pageBreakBefore w:val="0"/>
        <w:widowControl w:val="0"/>
        <w:kinsoku/>
        <w:wordWrap/>
        <w:overflowPunct/>
        <w:topLinePunct w:val="0"/>
        <w:autoSpaceDE/>
        <w:autoSpaceDN/>
        <w:bidi w:val="0"/>
        <w:spacing w:line="440" w:lineRule="exact"/>
        <w:ind w:right="4"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7.乙方驻场要求：</w:t>
      </w:r>
    </w:p>
    <w:p w14:paraId="7299D03E">
      <w:pPr>
        <w:pStyle w:val="10"/>
        <w:keepNext w:val="0"/>
        <w:keepLines w:val="0"/>
        <w:pageBreakBefore w:val="0"/>
        <w:widowControl w:val="0"/>
        <w:kinsoku/>
        <w:wordWrap/>
        <w:overflowPunct/>
        <w:topLinePunct w:val="0"/>
        <w:autoSpaceDE/>
        <w:autoSpaceDN/>
        <w:bidi w:val="0"/>
        <w:spacing w:line="440" w:lineRule="exact"/>
        <w:ind w:right="4"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（1）本项目实行专人全职驻场制度，驻场人员统一在项目工区设置常驻办公点，配备设备仪器、办公设备，保证每日在岗（关键施工节点按需要增加驻场人员数量，实行24 小时在岗值守）。驻场人员每日同步跟进施工进度，实时采集监控数据，当日完成数据初步分析，发现问题及时出具预警通知单。</w:t>
      </w:r>
    </w:p>
    <w:p w14:paraId="281C6C69">
      <w:pPr>
        <w:pStyle w:val="10"/>
        <w:keepNext w:val="0"/>
        <w:keepLines w:val="0"/>
        <w:pageBreakBefore w:val="0"/>
        <w:widowControl w:val="0"/>
        <w:kinsoku/>
        <w:wordWrap/>
        <w:overflowPunct/>
        <w:topLinePunct w:val="0"/>
        <w:autoSpaceDE/>
        <w:autoSpaceDN/>
        <w:bidi w:val="0"/>
        <w:spacing w:line="440" w:lineRule="exact"/>
        <w:ind w:right="4" w:firstLine="480" w:firstLineChars="200"/>
        <w:textAlignment w:val="auto"/>
        <w:rPr>
          <w:rFonts w:hint="default"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（2）建立驻场人员考勤制度，接受甲方、监理单位不定期在岗抽查，脱岗、离岗需提前报备并安排项目组其他人员代行其职。</w:t>
      </w:r>
    </w:p>
    <w:p w14:paraId="782CD212">
      <w:pPr>
        <w:pStyle w:val="11"/>
        <w:keepNext w:val="0"/>
        <w:keepLines w:val="0"/>
        <w:pageBreakBefore w:val="0"/>
        <w:widowControl w:val="0"/>
        <w:kinsoku/>
        <w:wordWrap/>
        <w:overflowPunct/>
        <w:topLinePunct w:val="0"/>
        <w:autoSpaceDE/>
        <w:autoSpaceDN/>
        <w:bidi w:val="0"/>
        <w:spacing w:line="440" w:lineRule="exact"/>
        <w:ind w:left="0" w:leftChars="0" w:firstLine="422" w:firstLineChars="175"/>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第</w:t>
      </w:r>
      <w:r>
        <w:rPr>
          <w:rFonts w:hint="eastAsia" w:ascii="仿宋" w:hAnsi="仿宋" w:eastAsia="仿宋" w:cs="仿宋"/>
          <w:b/>
          <w:bCs/>
          <w:color w:val="auto"/>
          <w:sz w:val="24"/>
          <w:highlight w:val="none"/>
          <w:lang w:val="en-US" w:eastAsia="zh-CN"/>
        </w:rPr>
        <w:t>五</w:t>
      </w:r>
      <w:r>
        <w:rPr>
          <w:rFonts w:hint="eastAsia" w:ascii="仿宋" w:hAnsi="仿宋" w:eastAsia="仿宋" w:cs="仿宋"/>
          <w:b/>
          <w:bCs/>
          <w:color w:val="auto"/>
          <w:sz w:val="24"/>
          <w:highlight w:val="none"/>
        </w:rPr>
        <w:t>条  履约保证金</w:t>
      </w:r>
    </w:p>
    <w:p w14:paraId="1BC2BA22">
      <w:pPr>
        <w:pStyle w:val="11"/>
        <w:keepNext w:val="0"/>
        <w:keepLines w:val="0"/>
        <w:pageBreakBefore w:val="0"/>
        <w:widowControl w:val="0"/>
        <w:kinsoku/>
        <w:wordWrap/>
        <w:overflowPunct/>
        <w:topLinePunct w:val="0"/>
        <w:autoSpaceDE/>
        <w:autoSpaceDN/>
        <w:bidi w:val="0"/>
        <w:spacing w:line="440" w:lineRule="exact"/>
        <w:ind w:left="0" w:leftChars="0" w:firstLine="420" w:firstLineChars="175"/>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1.履约保证金的形式：现金转账或保函。</w:t>
      </w:r>
    </w:p>
    <w:p w14:paraId="3C05304B">
      <w:pPr>
        <w:pStyle w:val="11"/>
        <w:keepNext w:val="0"/>
        <w:keepLines w:val="0"/>
        <w:pageBreakBefore w:val="0"/>
        <w:widowControl w:val="0"/>
        <w:kinsoku/>
        <w:wordWrap/>
        <w:overflowPunct/>
        <w:topLinePunct w:val="0"/>
        <w:autoSpaceDE/>
        <w:autoSpaceDN/>
        <w:bidi w:val="0"/>
        <w:spacing w:line="440" w:lineRule="exact"/>
        <w:ind w:left="0" w:leftChars="0" w:firstLine="420" w:firstLineChars="175"/>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2.履约保证金的金额：合同价的1%（不计利息，相关费用由乙方承担）。</w:t>
      </w:r>
    </w:p>
    <w:p w14:paraId="0ACB38BC">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3.履约保证金的缴纳时间：乙方应在与甲方签订合同前（如采用保函的，乙方应在与甲方签订合同后10日内）缴纳至甲方指定的账户。</w:t>
      </w:r>
    </w:p>
    <w:p w14:paraId="52938A21">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4.履约保证金退还：甲方应在乙方完成所有服务内容并通过验收后的 30日历天内，在乙方无任何违约、赔偿等情况下，将履约保证金原额无息退还给乙方。</w:t>
      </w:r>
    </w:p>
    <w:p w14:paraId="77EA9793">
      <w:pPr>
        <w:pStyle w:val="11"/>
        <w:keepNext w:val="0"/>
        <w:keepLines w:val="0"/>
        <w:pageBreakBefore w:val="0"/>
        <w:widowControl w:val="0"/>
        <w:kinsoku/>
        <w:wordWrap/>
        <w:overflowPunct/>
        <w:topLinePunct w:val="0"/>
        <w:autoSpaceDE/>
        <w:autoSpaceDN/>
        <w:bidi w:val="0"/>
        <w:spacing w:line="440" w:lineRule="exact"/>
        <w:ind w:left="0" w:leftChars="0" w:firstLine="422" w:firstLineChars="175"/>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第</w:t>
      </w:r>
      <w:r>
        <w:rPr>
          <w:rFonts w:hint="eastAsia" w:ascii="仿宋" w:hAnsi="仿宋" w:eastAsia="仿宋" w:cs="仿宋"/>
          <w:b/>
          <w:bCs/>
          <w:color w:val="auto"/>
          <w:sz w:val="24"/>
          <w:highlight w:val="none"/>
          <w:lang w:val="en-US" w:eastAsia="zh-CN"/>
        </w:rPr>
        <w:t>六</w:t>
      </w:r>
      <w:r>
        <w:rPr>
          <w:rFonts w:hint="eastAsia" w:ascii="仿宋" w:hAnsi="仿宋" w:eastAsia="仿宋" w:cs="仿宋"/>
          <w:b/>
          <w:bCs/>
          <w:color w:val="auto"/>
          <w:sz w:val="24"/>
          <w:highlight w:val="none"/>
        </w:rPr>
        <w:t>条  违约责任</w:t>
      </w:r>
    </w:p>
    <w:p w14:paraId="2F9C4188">
      <w:pPr>
        <w:pStyle w:val="11"/>
        <w:keepNext w:val="0"/>
        <w:keepLines w:val="0"/>
        <w:pageBreakBefore w:val="0"/>
        <w:widowControl w:val="0"/>
        <w:kinsoku/>
        <w:wordWrap/>
        <w:overflowPunct/>
        <w:topLinePunct w:val="0"/>
        <w:autoSpaceDE/>
        <w:autoSpaceDN/>
        <w:bidi w:val="0"/>
        <w:spacing w:line="440" w:lineRule="exact"/>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default" w:ascii="仿宋" w:hAnsi="仿宋" w:eastAsia="仿宋" w:cs="仿宋"/>
          <w:color w:val="auto"/>
          <w:sz w:val="24"/>
          <w:highlight w:val="none"/>
          <w:lang w:eastAsia="zh-Hans"/>
        </w:rPr>
        <w:t>若甲方未按合同约定支付检测费用，每逾期一天，按逾期部分金额的</w:t>
      </w:r>
      <w:r>
        <w:rPr>
          <w:rFonts w:hint="eastAsia" w:ascii="仿宋" w:hAnsi="仿宋" w:eastAsia="仿宋" w:cs="仿宋"/>
          <w:color w:val="auto"/>
          <w:sz w:val="24"/>
          <w:highlight w:val="none"/>
          <w:lang w:val="en-US" w:eastAsia="zh-CN"/>
        </w:rPr>
        <w:t>万分之一</w:t>
      </w:r>
      <w:r>
        <w:rPr>
          <w:rFonts w:hint="default" w:ascii="仿宋" w:hAnsi="仿宋" w:eastAsia="仿宋" w:cs="仿宋"/>
          <w:color w:val="auto"/>
          <w:sz w:val="24"/>
          <w:highlight w:val="none"/>
          <w:lang w:eastAsia="zh-Hans"/>
        </w:rPr>
        <w:t>支付违约金。</w:t>
      </w:r>
      <w:r>
        <w:rPr>
          <w:rFonts w:hint="eastAsia" w:ascii="仿宋" w:hAnsi="仿宋" w:eastAsia="仿宋" w:cs="仿宋"/>
          <w:color w:val="auto"/>
          <w:sz w:val="24"/>
          <w:highlight w:val="none"/>
          <w:lang w:val="en-US" w:eastAsia="zh-CN"/>
        </w:rPr>
        <w:tab/>
      </w:r>
    </w:p>
    <w:p w14:paraId="0FB986B6">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2.由于乙方原因，未能在规定时间内出具监控、</w:t>
      </w:r>
      <w:r>
        <w:rPr>
          <w:rFonts w:hint="default" w:ascii="仿宋" w:hAnsi="仿宋" w:eastAsia="仿宋" w:cs="仿宋"/>
          <w:color w:val="auto"/>
          <w:sz w:val="24"/>
          <w:highlight w:val="none"/>
          <w:lang w:val="en-US" w:eastAsia="zh-Hans"/>
        </w:rPr>
        <w:t>检</w:t>
      </w:r>
      <w:r>
        <w:rPr>
          <w:rFonts w:hint="eastAsia" w:ascii="仿宋" w:hAnsi="仿宋" w:eastAsia="仿宋" w:cs="仿宋"/>
          <w:color w:val="auto"/>
          <w:sz w:val="24"/>
          <w:highlight w:val="none"/>
          <w:lang w:val="en-US" w:eastAsia="zh-CN"/>
        </w:rPr>
        <w:t>（监）</w:t>
      </w:r>
      <w:r>
        <w:rPr>
          <w:rFonts w:hint="default" w:ascii="仿宋" w:hAnsi="仿宋" w:eastAsia="仿宋" w:cs="仿宋"/>
          <w:color w:val="auto"/>
          <w:sz w:val="24"/>
          <w:highlight w:val="none"/>
          <w:lang w:val="en-US" w:eastAsia="zh-Hans"/>
        </w:rPr>
        <w:t>测报告</w:t>
      </w:r>
      <w:r>
        <w:rPr>
          <w:rFonts w:hint="eastAsia" w:ascii="仿宋" w:hAnsi="仿宋" w:eastAsia="仿宋" w:cs="仿宋"/>
          <w:color w:val="auto"/>
          <w:sz w:val="24"/>
          <w:highlight w:val="none"/>
          <w:lang w:val="en-US" w:eastAsia="zh-CN"/>
        </w:rPr>
        <w:t>的，每延误一天处以签约合同价千分之一的违约金，由于乙方原因造成施工工期延误的，每延误一天则处以签约合同价千分之三的违约金。</w:t>
      </w:r>
    </w:p>
    <w:p w14:paraId="7BF86948">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default"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3.监控、</w:t>
      </w:r>
      <w:r>
        <w:rPr>
          <w:rFonts w:hint="default" w:ascii="仿宋" w:hAnsi="仿宋" w:eastAsia="仿宋" w:cs="仿宋"/>
          <w:color w:val="auto"/>
          <w:sz w:val="24"/>
          <w:highlight w:val="none"/>
          <w:lang w:val="en-US" w:eastAsia="zh-Hans"/>
        </w:rPr>
        <w:t>检</w:t>
      </w:r>
      <w:r>
        <w:rPr>
          <w:rFonts w:hint="eastAsia" w:ascii="仿宋" w:hAnsi="仿宋" w:eastAsia="仿宋" w:cs="仿宋"/>
          <w:color w:val="auto"/>
          <w:sz w:val="24"/>
          <w:highlight w:val="none"/>
          <w:lang w:val="en-US" w:eastAsia="zh-CN"/>
        </w:rPr>
        <w:t>（监）</w:t>
      </w:r>
      <w:r>
        <w:rPr>
          <w:rFonts w:hint="default" w:ascii="仿宋" w:hAnsi="仿宋" w:eastAsia="仿宋" w:cs="仿宋"/>
          <w:color w:val="auto"/>
          <w:sz w:val="24"/>
          <w:highlight w:val="none"/>
          <w:lang w:val="en-US" w:eastAsia="zh-Hans"/>
        </w:rPr>
        <w:t>测报告信息</w:t>
      </w:r>
      <w:r>
        <w:rPr>
          <w:rFonts w:hint="eastAsia" w:ascii="仿宋" w:hAnsi="仿宋" w:eastAsia="仿宋" w:cs="仿宋"/>
          <w:color w:val="auto"/>
          <w:sz w:val="24"/>
          <w:highlight w:val="none"/>
          <w:lang w:val="en-US" w:eastAsia="zh-CN"/>
        </w:rPr>
        <w:t>、结论</w:t>
      </w:r>
      <w:r>
        <w:rPr>
          <w:rFonts w:hint="default" w:ascii="仿宋" w:hAnsi="仿宋" w:eastAsia="仿宋" w:cs="仿宋"/>
          <w:color w:val="auto"/>
          <w:sz w:val="24"/>
          <w:highlight w:val="none"/>
          <w:lang w:val="en-US" w:eastAsia="zh-Hans"/>
        </w:rPr>
        <w:t>错误的，</w:t>
      </w:r>
      <w:r>
        <w:rPr>
          <w:rFonts w:hint="eastAsia" w:ascii="仿宋" w:hAnsi="仿宋" w:eastAsia="仿宋" w:cs="仿宋"/>
          <w:color w:val="auto"/>
          <w:sz w:val="24"/>
          <w:highlight w:val="none"/>
          <w:lang w:val="en-US" w:eastAsia="zh-CN"/>
        </w:rPr>
        <w:t>每发生一次处以签约合同价千分之五的违约金，</w:t>
      </w:r>
      <w:r>
        <w:rPr>
          <w:rFonts w:hint="default" w:ascii="仿宋" w:hAnsi="仿宋" w:eastAsia="仿宋" w:cs="仿宋"/>
          <w:color w:val="auto"/>
          <w:sz w:val="24"/>
          <w:highlight w:val="none"/>
          <w:lang w:val="en-US" w:eastAsia="zh-Hans"/>
        </w:rPr>
        <w:t>乙方</w:t>
      </w:r>
      <w:r>
        <w:rPr>
          <w:rFonts w:hint="eastAsia" w:ascii="仿宋" w:hAnsi="仿宋" w:eastAsia="仿宋" w:cs="仿宋"/>
          <w:color w:val="auto"/>
          <w:sz w:val="24"/>
          <w:highlight w:val="none"/>
          <w:lang w:val="en-US" w:eastAsia="zh-CN"/>
        </w:rPr>
        <w:t>须</w:t>
      </w:r>
      <w:r>
        <w:rPr>
          <w:rFonts w:hint="default" w:ascii="仿宋" w:hAnsi="仿宋" w:eastAsia="仿宋" w:cs="仿宋"/>
          <w:color w:val="auto"/>
          <w:sz w:val="24"/>
          <w:highlight w:val="none"/>
          <w:lang w:val="en-US" w:eastAsia="zh-Hans"/>
        </w:rPr>
        <w:t>进行更正或重新进行检</w:t>
      </w:r>
      <w:r>
        <w:rPr>
          <w:rFonts w:hint="eastAsia" w:ascii="仿宋" w:hAnsi="仿宋" w:eastAsia="仿宋" w:cs="仿宋"/>
          <w:color w:val="auto"/>
          <w:sz w:val="24"/>
          <w:highlight w:val="none"/>
          <w:lang w:val="en-US" w:eastAsia="zh-CN"/>
        </w:rPr>
        <w:t>（监）</w:t>
      </w:r>
      <w:r>
        <w:rPr>
          <w:rFonts w:hint="default" w:ascii="仿宋" w:hAnsi="仿宋" w:eastAsia="仿宋" w:cs="仿宋"/>
          <w:color w:val="auto"/>
          <w:sz w:val="24"/>
          <w:highlight w:val="none"/>
          <w:lang w:val="en-US" w:eastAsia="zh-Hans"/>
        </w:rPr>
        <w:t>测，给甲方造成损失的应予以赔偿，由甲方原因造成上述错误的除外。</w:t>
      </w:r>
    </w:p>
    <w:p w14:paraId="51B13919">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eastAsia"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val="en-US" w:eastAsia="zh-Hans"/>
        </w:rPr>
        <w:t>项目</w:t>
      </w:r>
      <w:r>
        <w:rPr>
          <w:rFonts w:hint="eastAsia" w:ascii="仿宋" w:hAnsi="仿宋" w:eastAsia="仿宋" w:cs="仿宋"/>
          <w:color w:val="auto"/>
          <w:sz w:val="24"/>
          <w:highlight w:val="none"/>
          <w:lang w:val="en-US" w:eastAsia="zh-CN"/>
        </w:rPr>
        <w:t>组成员</w:t>
      </w:r>
      <w:r>
        <w:rPr>
          <w:rFonts w:hint="eastAsia" w:ascii="仿宋" w:hAnsi="仿宋" w:eastAsia="仿宋" w:cs="仿宋"/>
          <w:color w:val="auto"/>
          <w:sz w:val="24"/>
          <w:highlight w:val="none"/>
          <w:lang w:val="en-US" w:eastAsia="zh-Hans"/>
        </w:rPr>
        <w:t>未经甲方书面同意不得更</w:t>
      </w:r>
      <w:r>
        <w:rPr>
          <w:rFonts w:hint="eastAsia" w:ascii="仿宋" w:hAnsi="仿宋" w:eastAsia="仿宋" w:cs="仿宋"/>
          <w:color w:val="auto"/>
          <w:sz w:val="24"/>
          <w:highlight w:val="none"/>
          <w:lang w:val="en-US" w:eastAsia="zh-CN"/>
        </w:rPr>
        <w:t>换</w:t>
      </w:r>
      <w:r>
        <w:rPr>
          <w:rFonts w:hint="eastAsia" w:ascii="仿宋" w:hAnsi="仿宋" w:eastAsia="仿宋" w:cs="仿宋"/>
          <w:color w:val="auto"/>
          <w:sz w:val="24"/>
          <w:highlight w:val="none"/>
          <w:lang w:val="en-US" w:eastAsia="zh-Hans"/>
        </w:rPr>
        <w:t>，若乙方</w:t>
      </w:r>
      <w:r>
        <w:rPr>
          <w:rFonts w:hint="eastAsia" w:ascii="仿宋" w:hAnsi="仿宋" w:eastAsia="仿宋" w:cs="仿宋"/>
          <w:color w:val="auto"/>
          <w:sz w:val="24"/>
          <w:highlight w:val="none"/>
          <w:lang w:val="en-US" w:eastAsia="zh-CN"/>
        </w:rPr>
        <w:t>确</w:t>
      </w:r>
      <w:r>
        <w:rPr>
          <w:rFonts w:hint="eastAsia" w:ascii="仿宋" w:hAnsi="仿宋" w:eastAsia="仿宋" w:cs="仿宋"/>
          <w:color w:val="auto"/>
          <w:sz w:val="24"/>
          <w:highlight w:val="none"/>
          <w:lang w:val="en-US" w:eastAsia="zh-Hans"/>
        </w:rPr>
        <w:t>需更换</w:t>
      </w:r>
      <w:r>
        <w:rPr>
          <w:rFonts w:hint="eastAsia" w:ascii="仿宋" w:hAnsi="仿宋" w:eastAsia="仿宋" w:cs="仿宋"/>
          <w:color w:val="auto"/>
          <w:sz w:val="24"/>
          <w:highlight w:val="none"/>
          <w:lang w:val="en-US" w:eastAsia="zh-CN"/>
        </w:rPr>
        <w:t>人员的</w:t>
      </w:r>
      <w:r>
        <w:rPr>
          <w:rFonts w:hint="eastAsia" w:ascii="仿宋" w:hAnsi="仿宋" w:eastAsia="仿宋" w:cs="仿宋"/>
          <w:color w:val="auto"/>
          <w:sz w:val="24"/>
          <w:highlight w:val="none"/>
          <w:lang w:val="en-US" w:eastAsia="zh-Hans"/>
        </w:rPr>
        <w:t>，更换人员的资</w:t>
      </w:r>
      <w:r>
        <w:rPr>
          <w:rFonts w:hint="eastAsia" w:ascii="仿宋" w:hAnsi="仿宋" w:eastAsia="仿宋" w:cs="仿宋"/>
          <w:color w:val="auto"/>
          <w:sz w:val="24"/>
          <w:highlight w:val="none"/>
          <w:lang w:val="en-US" w:eastAsia="zh-CN"/>
        </w:rPr>
        <w:t>格</w:t>
      </w:r>
      <w:r>
        <w:rPr>
          <w:rFonts w:hint="eastAsia" w:ascii="仿宋" w:hAnsi="仿宋" w:eastAsia="仿宋" w:cs="仿宋"/>
          <w:color w:val="auto"/>
          <w:sz w:val="24"/>
          <w:highlight w:val="none"/>
          <w:lang w:val="en-US" w:eastAsia="zh-Hans"/>
        </w:rPr>
        <w:t>不得低于原人员的资</w:t>
      </w:r>
      <w:r>
        <w:rPr>
          <w:rFonts w:hint="eastAsia" w:ascii="仿宋" w:hAnsi="仿宋" w:eastAsia="仿宋" w:cs="仿宋"/>
          <w:color w:val="auto"/>
          <w:sz w:val="24"/>
          <w:highlight w:val="none"/>
          <w:lang w:val="en-US" w:eastAsia="zh-CN"/>
        </w:rPr>
        <w:t>格</w:t>
      </w:r>
      <w:r>
        <w:rPr>
          <w:rFonts w:hint="eastAsia" w:ascii="仿宋" w:hAnsi="仿宋" w:eastAsia="仿宋" w:cs="仿宋"/>
          <w:color w:val="auto"/>
          <w:sz w:val="24"/>
          <w:highlight w:val="none"/>
          <w:lang w:val="en-US" w:eastAsia="zh-Hans"/>
        </w:rPr>
        <w:t>，并应事先得到甲方的批准。每更</w:t>
      </w:r>
      <w:r>
        <w:rPr>
          <w:rFonts w:hint="eastAsia" w:ascii="仿宋" w:hAnsi="仿宋" w:eastAsia="仿宋" w:cs="仿宋"/>
          <w:color w:val="auto"/>
          <w:sz w:val="24"/>
          <w:highlight w:val="none"/>
          <w:lang w:val="en-US" w:eastAsia="zh-CN"/>
        </w:rPr>
        <w:t>换</w:t>
      </w:r>
      <w:r>
        <w:rPr>
          <w:rFonts w:hint="eastAsia" w:ascii="仿宋" w:hAnsi="仿宋" w:eastAsia="仿宋" w:cs="仿宋"/>
          <w:color w:val="auto"/>
          <w:sz w:val="24"/>
          <w:highlight w:val="none"/>
          <w:lang w:val="en-US" w:eastAsia="zh-Hans"/>
        </w:rPr>
        <w:t>一</w:t>
      </w:r>
      <w:r>
        <w:rPr>
          <w:rFonts w:hint="eastAsia" w:ascii="仿宋" w:hAnsi="仿宋" w:eastAsia="仿宋" w:cs="仿宋"/>
          <w:color w:val="auto"/>
          <w:sz w:val="24"/>
          <w:highlight w:val="none"/>
          <w:lang w:val="en-US" w:eastAsia="zh-CN"/>
        </w:rPr>
        <w:t>人</w:t>
      </w:r>
      <w:r>
        <w:rPr>
          <w:rFonts w:hint="eastAsia" w:ascii="仿宋" w:hAnsi="仿宋" w:eastAsia="仿宋" w:cs="仿宋"/>
          <w:color w:val="auto"/>
          <w:sz w:val="24"/>
          <w:highlight w:val="none"/>
          <w:lang w:val="en-US" w:eastAsia="zh-Hans"/>
        </w:rPr>
        <w:t>次，应向甲方支付20</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lang w:val="en-US" w:eastAsia="zh-Hans"/>
        </w:rPr>
        <w:t>00元违约金。甲方有权要求</w:t>
      </w:r>
      <w:r>
        <w:rPr>
          <w:rFonts w:hint="eastAsia" w:ascii="仿宋" w:hAnsi="仿宋" w:eastAsia="仿宋" w:cs="仿宋"/>
          <w:color w:val="auto"/>
          <w:sz w:val="24"/>
          <w:highlight w:val="none"/>
          <w:lang w:val="en-US" w:eastAsia="zh-CN"/>
        </w:rPr>
        <w:t>更</w:t>
      </w:r>
      <w:r>
        <w:rPr>
          <w:rFonts w:hint="eastAsia" w:ascii="仿宋" w:hAnsi="仿宋" w:eastAsia="仿宋" w:cs="仿宋"/>
          <w:color w:val="auto"/>
          <w:sz w:val="24"/>
          <w:highlight w:val="none"/>
          <w:lang w:val="en-US" w:eastAsia="zh-Hans"/>
        </w:rPr>
        <w:t>换不称职的项目</w:t>
      </w:r>
      <w:r>
        <w:rPr>
          <w:rFonts w:hint="eastAsia" w:ascii="仿宋" w:hAnsi="仿宋" w:eastAsia="仿宋" w:cs="仿宋"/>
          <w:color w:val="auto"/>
          <w:sz w:val="24"/>
          <w:highlight w:val="none"/>
          <w:lang w:val="en-US" w:eastAsia="zh-CN"/>
        </w:rPr>
        <w:t>组成员</w:t>
      </w:r>
      <w:r>
        <w:rPr>
          <w:rFonts w:hint="eastAsia" w:ascii="仿宋" w:hAnsi="仿宋" w:eastAsia="仿宋" w:cs="仿宋"/>
          <w:color w:val="auto"/>
          <w:sz w:val="24"/>
          <w:highlight w:val="none"/>
          <w:lang w:val="en-US" w:eastAsia="zh-Hans"/>
        </w:rPr>
        <w:t>，乙方应在48小时内作出更换，不得拒绝，与此相关的费用及任何损害赔偿和责任均由乙方自行负责。乙方拒绝更换的，应按</w:t>
      </w:r>
      <w:r>
        <w:rPr>
          <w:rFonts w:hint="eastAsia" w:ascii="仿宋" w:hAnsi="仿宋" w:eastAsia="仿宋" w:cs="仿宋"/>
          <w:color w:val="auto"/>
          <w:sz w:val="24"/>
          <w:highlight w:val="none"/>
          <w:lang w:val="en-US" w:eastAsia="zh-CN"/>
        </w:rPr>
        <w:t>50</w:t>
      </w:r>
      <w:r>
        <w:rPr>
          <w:rFonts w:hint="eastAsia" w:ascii="仿宋" w:hAnsi="仿宋" w:eastAsia="仿宋" w:cs="仿宋"/>
          <w:color w:val="auto"/>
          <w:sz w:val="24"/>
          <w:highlight w:val="none"/>
          <w:lang w:val="en-US" w:eastAsia="zh-Hans"/>
        </w:rPr>
        <w:t>000元/次/人向甲方支付违约金。</w:t>
      </w:r>
    </w:p>
    <w:p w14:paraId="4D65E297">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驻场人员未经批准，擅自离开施工现场的违约责任：驻场人员因某些特殊原因（如参加会议、培训、就医等）短期离开工地，应委派项目组其他人员代行其职，并征得甲方和监理单位书面同意，否则视为违约，甲方向乙方计取2000元/天/人的违约金，</w:t>
      </w:r>
    </w:p>
    <w:p w14:paraId="02BE15EF">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val="en-US" w:eastAsia="zh-Hans"/>
        </w:rPr>
        <w:t>乙方应做好现场</w:t>
      </w:r>
      <w:r>
        <w:rPr>
          <w:rFonts w:hint="eastAsia" w:ascii="仿宋" w:hAnsi="仿宋" w:eastAsia="仿宋" w:cs="仿宋"/>
          <w:color w:val="auto"/>
          <w:sz w:val="24"/>
          <w:highlight w:val="none"/>
          <w:lang w:val="en-US" w:eastAsia="zh-CN"/>
        </w:rPr>
        <w:t>服务过程中</w:t>
      </w:r>
      <w:r>
        <w:rPr>
          <w:rFonts w:hint="eastAsia" w:ascii="仿宋" w:hAnsi="仿宋" w:eastAsia="仿宋" w:cs="仿宋"/>
          <w:color w:val="auto"/>
          <w:sz w:val="24"/>
          <w:highlight w:val="none"/>
          <w:lang w:val="en-US" w:eastAsia="zh-Hans"/>
        </w:rPr>
        <w:t>的安全管理和保障工作，如乙方在工作过程中发生自身人员或对第三方造成意外伤害或财产损失的，所有责任和费用由乙方自行承担</w:t>
      </w:r>
      <w:r>
        <w:rPr>
          <w:rFonts w:hint="eastAsia" w:ascii="仿宋" w:hAnsi="仿宋" w:eastAsia="仿宋" w:cs="仿宋"/>
          <w:color w:val="auto"/>
          <w:sz w:val="24"/>
          <w:highlight w:val="none"/>
          <w:lang w:val="en-US" w:eastAsia="zh-CN"/>
        </w:rPr>
        <w:t>。</w:t>
      </w:r>
    </w:p>
    <w:p w14:paraId="718CB0B5">
      <w:pPr>
        <w:pStyle w:val="1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default"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lang w:val="en-US" w:eastAsia="zh-Hans"/>
        </w:rPr>
        <w:t>如有违约，</w:t>
      </w:r>
      <w:r>
        <w:rPr>
          <w:rFonts w:hint="eastAsia" w:ascii="仿宋" w:hAnsi="仿宋" w:eastAsia="仿宋" w:cs="仿宋"/>
          <w:color w:val="auto"/>
          <w:sz w:val="24"/>
          <w:highlight w:val="none"/>
          <w:lang w:val="en-US" w:eastAsia="zh-CN"/>
        </w:rPr>
        <w:t>乙方应及时按甲方要求支付违约金，如乙方未及时支付的，</w:t>
      </w:r>
      <w:r>
        <w:rPr>
          <w:rFonts w:hint="eastAsia" w:ascii="仿宋" w:hAnsi="仿宋" w:eastAsia="仿宋" w:cs="仿宋"/>
          <w:color w:val="auto"/>
          <w:sz w:val="24"/>
          <w:highlight w:val="none"/>
          <w:lang w:val="en-US" w:eastAsia="zh-Hans"/>
        </w:rPr>
        <w:t>违约金可直接从委托人应支付</w:t>
      </w:r>
      <w:r>
        <w:rPr>
          <w:rFonts w:hint="eastAsia" w:ascii="仿宋" w:hAnsi="仿宋" w:eastAsia="仿宋" w:cs="仿宋"/>
          <w:color w:val="auto"/>
          <w:sz w:val="24"/>
          <w:highlight w:val="none"/>
          <w:lang w:val="en-US" w:eastAsia="zh-CN"/>
        </w:rPr>
        <w:t>服务费</w:t>
      </w:r>
      <w:r>
        <w:rPr>
          <w:rFonts w:hint="eastAsia" w:ascii="仿宋" w:hAnsi="仿宋" w:eastAsia="仿宋" w:cs="仿宋"/>
          <w:color w:val="auto"/>
          <w:sz w:val="24"/>
          <w:highlight w:val="none"/>
          <w:lang w:val="en-US" w:eastAsia="zh-Hans"/>
        </w:rPr>
        <w:t>或</w:t>
      </w:r>
      <w:r>
        <w:rPr>
          <w:rFonts w:hint="eastAsia" w:ascii="仿宋" w:hAnsi="仿宋" w:eastAsia="仿宋" w:cs="仿宋"/>
          <w:color w:val="auto"/>
          <w:sz w:val="24"/>
          <w:highlight w:val="none"/>
          <w:lang w:val="en-US" w:eastAsia="zh-CN"/>
        </w:rPr>
        <w:t>乙方</w:t>
      </w:r>
      <w:r>
        <w:rPr>
          <w:rFonts w:hint="eastAsia" w:ascii="仿宋" w:hAnsi="仿宋" w:eastAsia="仿宋" w:cs="仿宋"/>
          <w:color w:val="auto"/>
          <w:sz w:val="24"/>
          <w:highlight w:val="none"/>
          <w:lang w:val="en-US" w:eastAsia="zh-Hans"/>
        </w:rPr>
        <w:t>缴纳的履约保证金中扣除。</w:t>
      </w:r>
    </w:p>
    <w:p w14:paraId="171891ED">
      <w:pPr>
        <w:keepNext w:val="0"/>
        <w:keepLines w:val="0"/>
        <w:pageBreakBefore w:val="0"/>
        <w:widowControl w:val="0"/>
        <w:kinsoku/>
        <w:wordWrap/>
        <w:overflowPunct/>
        <w:topLinePunct w:val="0"/>
        <w:autoSpaceDE/>
        <w:autoSpaceDN/>
        <w:bidi w:val="0"/>
        <w:adjustRightInd/>
        <w:snapToGrid/>
        <w:spacing w:line="440" w:lineRule="exact"/>
        <w:ind w:left="0" w:leftChars="0" w:firstLine="422" w:firstLineChars="175"/>
        <w:textAlignment w:val="auto"/>
        <w:outlineLvl w:val="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第七条  保密要求</w:t>
      </w:r>
    </w:p>
    <w:p w14:paraId="0EE58191">
      <w:pPr>
        <w:pStyle w:val="10"/>
        <w:keepNext w:val="0"/>
        <w:keepLines w:val="0"/>
        <w:pageBreakBefore w:val="0"/>
        <w:widowControl w:val="0"/>
        <w:kinsoku/>
        <w:wordWrap/>
        <w:overflowPunct/>
        <w:topLinePunct w:val="0"/>
        <w:autoSpaceDE/>
        <w:autoSpaceDN/>
        <w:bidi w:val="0"/>
        <w:adjustRightInd/>
        <w:snapToGrid/>
        <w:spacing w:line="440" w:lineRule="exact"/>
        <w:ind w:left="0" w:leftChars="0" w:right="4" w:firstLine="420" w:firstLineChars="175"/>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甲乙双方不经另一方的同意，不得直接或间接的将本合同项目有关的、与合同双方有关的或与第三方有关的，以书面、口头、图形、电子或其他任何形式表现的信息，泄露、披露或传授给任何与本合同项目无关的人员或第三方。</w:t>
      </w:r>
    </w:p>
    <w:p w14:paraId="7DF735EC">
      <w:pPr>
        <w:pStyle w:val="10"/>
        <w:keepNext w:val="0"/>
        <w:keepLines w:val="0"/>
        <w:pageBreakBefore w:val="0"/>
        <w:widowControl w:val="0"/>
        <w:kinsoku/>
        <w:wordWrap/>
        <w:overflowPunct/>
        <w:topLinePunct w:val="0"/>
        <w:autoSpaceDE/>
        <w:autoSpaceDN/>
        <w:bidi w:val="0"/>
        <w:adjustRightInd/>
        <w:snapToGrid/>
        <w:spacing w:line="440" w:lineRule="exact"/>
        <w:ind w:left="0" w:leftChars="0" w:right="4" w:firstLine="420" w:firstLineChars="175"/>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2.保密期限为本合同生效之日起至保密信息被甲方披露或成为公开信息之日止。</w:t>
      </w:r>
    </w:p>
    <w:p w14:paraId="0684D184">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3.下列信息不视为保密信息，双方另有约定的除外：</w:t>
      </w:r>
    </w:p>
    <w:p w14:paraId="1D82DAB3">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（1）非因一方的过错，另一方披露时已可公开获取的信息；</w:t>
      </w:r>
    </w:p>
    <w:p w14:paraId="04A71931">
      <w:pPr>
        <w:pStyle w:val="10"/>
        <w:keepNext w:val="0"/>
        <w:keepLines w:val="0"/>
        <w:pageBreakBefore w:val="0"/>
        <w:widowControl w:val="0"/>
        <w:kinsoku/>
        <w:wordWrap/>
        <w:overflowPunct/>
        <w:topLinePunct w:val="0"/>
        <w:autoSpaceDE/>
        <w:autoSpaceDN/>
        <w:bidi w:val="0"/>
        <w:adjustRightInd/>
        <w:snapToGrid/>
        <w:spacing w:line="440" w:lineRule="exact"/>
        <w:ind w:left="0" w:leftChars="0" w:right="4" w:firstLine="420" w:firstLineChars="175"/>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（2）一方根据有效的司法、仲裁机构、政府机关及其分支机构或其他监管机构的要求而披露的信息。</w:t>
      </w:r>
    </w:p>
    <w:p w14:paraId="3B3A221A">
      <w:pPr>
        <w:pStyle w:val="11"/>
        <w:keepNext w:val="0"/>
        <w:keepLines w:val="0"/>
        <w:pageBreakBefore w:val="0"/>
        <w:widowControl w:val="0"/>
        <w:numPr>
          <w:ilvl w:val="0"/>
          <w:numId w:val="0"/>
        </w:numPr>
        <w:kinsoku/>
        <w:wordWrap/>
        <w:overflowPunct/>
        <w:topLinePunct w:val="0"/>
        <w:autoSpaceDE/>
        <w:autoSpaceDN/>
        <w:bidi w:val="0"/>
        <w:spacing w:line="440" w:lineRule="exact"/>
        <w:ind w:firstLine="482" w:firstLineChars="200"/>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第八条  项目负责人</w:t>
      </w:r>
    </w:p>
    <w:p w14:paraId="2A35FDDE">
      <w:pPr>
        <w:pStyle w:val="11"/>
        <w:keepNext w:val="0"/>
        <w:keepLines w:val="0"/>
        <w:pageBreakBefore w:val="0"/>
        <w:widowControl w:val="0"/>
        <w:numPr>
          <w:ilvl w:val="0"/>
          <w:numId w:val="0"/>
        </w:numPr>
        <w:kinsoku/>
        <w:wordWrap/>
        <w:overflowPunct/>
        <w:topLinePunct w:val="0"/>
        <w:autoSpaceDE/>
        <w:autoSpaceDN/>
        <w:bidi w:val="0"/>
        <w:spacing w:line="440" w:lineRule="exact"/>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color w:val="auto"/>
          <w:sz w:val="24"/>
          <w:highlight w:val="none"/>
        </w:rPr>
        <w:t>双方确定，在本合同有效期内，甲方指定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为甲方项目联系人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乙方指定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为乙方项目联系人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。项目联系人承担以下责任：</w:t>
      </w:r>
      <w:r>
        <w:rPr>
          <w:rFonts w:hint="eastAsia" w:ascii="仿宋" w:hAnsi="仿宋" w:eastAsia="仿宋" w:cs="仿宋"/>
          <w:color w:val="auto"/>
          <w:sz w:val="24"/>
          <w:highlight w:val="none"/>
          <w:u w:val="single"/>
        </w:rPr>
        <w:t xml:space="preserve"> 协调本项目顺利进行。</w:t>
      </w:r>
      <w:r>
        <w:rPr>
          <w:rFonts w:hint="eastAsia" w:ascii="仿宋" w:hAnsi="仿宋" w:eastAsia="仿宋" w:cs="仿宋"/>
          <w:color w:val="auto"/>
          <w:sz w:val="24"/>
          <w:highlight w:val="none"/>
        </w:rPr>
        <w:t>一方变更项目联系人的，应当及时以书面形式通知另一方。未及时通知并影响本合同履行或造成损</w:t>
      </w:r>
      <w:r>
        <w:rPr>
          <w:rFonts w:hint="eastAsia" w:ascii="仿宋" w:hAnsi="仿宋" w:eastAsia="仿宋" w:cs="仿宋"/>
          <w:b w:val="0"/>
          <w:bCs w:val="0"/>
          <w:color w:val="auto"/>
          <w:spacing w:val="0"/>
          <w:kern w:val="2"/>
          <w:sz w:val="24"/>
          <w:szCs w:val="24"/>
          <w:highlight w:val="none"/>
          <w:lang w:val="en-US" w:eastAsia="zh-CN" w:bidi="ar-SA"/>
        </w:rPr>
        <w:t>失的，应承担相应的责任。</w:t>
      </w:r>
    </w:p>
    <w:p w14:paraId="16ECAFAC">
      <w:pPr>
        <w:keepNext w:val="0"/>
        <w:keepLines w:val="0"/>
        <w:pageBreakBefore w:val="0"/>
        <w:widowControl w:val="0"/>
        <w:numPr>
          <w:ilvl w:val="0"/>
          <w:numId w:val="0"/>
        </w:numPr>
        <w:kinsoku/>
        <w:wordWrap/>
        <w:overflowPunct/>
        <w:topLinePunct w:val="0"/>
        <w:autoSpaceDE/>
        <w:autoSpaceDN/>
        <w:bidi w:val="0"/>
        <w:spacing w:line="440" w:lineRule="exact"/>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 xml:space="preserve"> </w:t>
      </w:r>
      <w:r>
        <w:rPr>
          <w:rFonts w:hint="eastAsia" w:ascii="仿宋" w:hAnsi="仿宋" w:eastAsia="仿宋" w:cs="仿宋"/>
          <w:b/>
          <w:bCs/>
          <w:color w:val="auto"/>
          <w:kern w:val="2"/>
          <w:sz w:val="24"/>
          <w:szCs w:val="24"/>
          <w:highlight w:val="none"/>
          <w:lang w:val="en-US" w:eastAsia="zh-CN" w:bidi="ar-SA"/>
        </w:rPr>
        <w:t xml:space="preserve">   第九条  合同解除</w:t>
      </w:r>
    </w:p>
    <w:p w14:paraId="038CC8B2">
      <w:pPr>
        <w:pStyle w:val="10"/>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1.经合同双方协商一致，同意解除合同的。</w:t>
      </w:r>
    </w:p>
    <w:p w14:paraId="7ED23399">
      <w:pPr>
        <w:pStyle w:val="10"/>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2.因发生不可抗力或重大技术风险导致不能实施检测活动或出具检测报告的；</w:t>
      </w:r>
    </w:p>
    <w:p w14:paraId="716832FE">
      <w:pPr>
        <w:pStyle w:val="10"/>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3.甲方不按约付款，经催告后在合理的时间内仍未履行，乙方可单方提出解除合同。乙方迟于7日开展检测工作，经催告后合理时间内仍未履行的，甲方可单方提出解除合同。</w:t>
      </w:r>
    </w:p>
    <w:p w14:paraId="0F4A4287">
      <w:pPr>
        <w:pStyle w:val="10"/>
        <w:keepNext w:val="0"/>
        <w:keepLines w:val="0"/>
        <w:pageBreakBefore w:val="0"/>
        <w:widowControl w:val="0"/>
        <w:kinsoku/>
        <w:wordWrap/>
        <w:overflowPunct/>
        <w:topLinePunct w:val="0"/>
        <w:autoSpaceDE/>
        <w:autoSpaceDN/>
        <w:bidi w:val="0"/>
        <w:spacing w:line="440" w:lineRule="exact"/>
        <w:ind w:left="16" w:firstLine="554"/>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4.在</w:t>
      </w:r>
      <w:r>
        <w:rPr>
          <w:rFonts w:hint="eastAsia" w:ascii="仿宋" w:hAnsi="仿宋" w:eastAsia="仿宋" w:cs="仿宋"/>
          <w:b w:val="0"/>
          <w:bCs w:val="0"/>
          <w:color w:val="auto"/>
          <w:spacing w:val="-6"/>
          <w:kern w:val="2"/>
          <w:sz w:val="24"/>
          <w:szCs w:val="24"/>
          <w:highlight w:val="none"/>
          <w:lang w:val="en-US" w:eastAsia="zh-CN" w:bidi="ar-SA"/>
        </w:rPr>
        <w:t>履行期限届满之前，一方明确表示或者以自 己行为表明不履行本合同主要义务</w:t>
      </w:r>
      <w:r>
        <w:rPr>
          <w:rFonts w:hint="eastAsia" w:ascii="仿宋" w:hAnsi="仿宋" w:eastAsia="仿宋" w:cs="仿宋"/>
          <w:b w:val="0"/>
          <w:bCs w:val="0"/>
          <w:color w:val="auto"/>
          <w:spacing w:val="0"/>
          <w:kern w:val="2"/>
          <w:sz w:val="24"/>
          <w:szCs w:val="24"/>
          <w:highlight w:val="none"/>
          <w:lang w:val="en-US" w:eastAsia="zh-CN" w:bidi="ar-SA"/>
        </w:rPr>
        <w:t>。</w:t>
      </w:r>
    </w:p>
    <w:p w14:paraId="006A1A18">
      <w:pPr>
        <w:pStyle w:val="10"/>
        <w:keepNext w:val="0"/>
        <w:keepLines w:val="0"/>
        <w:pageBreakBefore w:val="0"/>
        <w:widowControl w:val="0"/>
        <w:kinsoku/>
        <w:wordWrap/>
        <w:overflowPunct/>
        <w:topLinePunct w:val="0"/>
        <w:autoSpaceDE/>
        <w:autoSpaceDN/>
        <w:bidi w:val="0"/>
        <w:spacing w:line="440" w:lineRule="exact"/>
        <w:ind w:left="570"/>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5.法律规定的其他情形。</w:t>
      </w:r>
    </w:p>
    <w:p w14:paraId="14412972">
      <w:pPr>
        <w:keepNext w:val="0"/>
        <w:keepLines w:val="0"/>
        <w:pageBreakBefore w:val="0"/>
        <w:widowControl w:val="0"/>
        <w:kinsoku/>
        <w:wordWrap/>
        <w:overflowPunct/>
        <w:topLinePunct w:val="0"/>
        <w:autoSpaceDE/>
        <w:autoSpaceDN/>
        <w:bidi w:val="0"/>
        <w:spacing w:line="420" w:lineRule="exact"/>
        <w:ind w:left="5"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第十条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pacing w:val="2"/>
          <w:sz w:val="24"/>
          <w:szCs w:val="24"/>
          <w:highlight w:val="none"/>
        </w:rPr>
        <w:t>争议解决</w:t>
      </w:r>
    </w:p>
    <w:p w14:paraId="222D7D2C">
      <w:pPr>
        <w:keepNext w:val="0"/>
        <w:keepLines w:val="0"/>
        <w:pageBreakBefore w:val="0"/>
        <w:widowControl w:val="0"/>
        <w:kinsoku/>
        <w:wordWrap/>
        <w:overflowPunct/>
        <w:topLinePunct w:val="0"/>
        <w:autoSpaceDE/>
        <w:autoSpaceDN/>
        <w:bidi w:val="0"/>
        <w:spacing w:line="420" w:lineRule="exact"/>
        <w:ind w:firstLine="488"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rPr>
        <w:t>调解</w:t>
      </w:r>
    </w:p>
    <w:p w14:paraId="619A83EF">
      <w:pPr>
        <w:keepNext w:val="0"/>
        <w:keepLines w:val="0"/>
        <w:pageBreakBefore w:val="0"/>
        <w:widowControl w:val="0"/>
        <w:kinsoku/>
        <w:wordWrap/>
        <w:overflowPunct/>
        <w:topLinePunct w:val="0"/>
        <w:autoSpaceDE/>
        <w:autoSpaceDN/>
        <w:bidi w:val="0"/>
        <w:spacing w:line="420" w:lineRule="exact"/>
        <w:ind w:left="412"/>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本合同争议进行调解时，可提交</w:t>
      </w:r>
      <w:r>
        <w:rPr>
          <w:rFonts w:hint="eastAsia" w:ascii="仿宋" w:hAnsi="仿宋" w:eastAsia="仿宋" w:cs="仿宋"/>
          <w:color w:val="auto"/>
          <w:spacing w:val="9"/>
          <w:sz w:val="24"/>
          <w:szCs w:val="24"/>
          <w:highlight w:val="none"/>
          <w:u w:val="single" w:color="auto"/>
        </w:rPr>
        <w:t>行业主管部门</w:t>
      </w:r>
      <w:r>
        <w:rPr>
          <w:rFonts w:hint="eastAsia" w:ascii="仿宋" w:hAnsi="仿宋" w:eastAsia="仿宋" w:cs="仿宋"/>
          <w:color w:val="auto"/>
          <w:spacing w:val="9"/>
          <w:sz w:val="24"/>
          <w:szCs w:val="24"/>
          <w:highlight w:val="none"/>
        </w:rPr>
        <w:t>进行调解。</w:t>
      </w:r>
    </w:p>
    <w:p w14:paraId="5E84F592">
      <w:pPr>
        <w:keepNext w:val="0"/>
        <w:keepLines w:val="0"/>
        <w:pageBreakBefore w:val="0"/>
        <w:widowControl w:val="0"/>
        <w:kinsoku/>
        <w:wordWrap/>
        <w:overflowPunct/>
        <w:topLinePunct w:val="0"/>
        <w:autoSpaceDE/>
        <w:autoSpaceDN/>
        <w:bidi w:val="0"/>
        <w:spacing w:line="420" w:lineRule="exact"/>
        <w:ind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仲裁或诉讼</w:t>
      </w:r>
    </w:p>
    <w:p w14:paraId="3A98AECE">
      <w:pPr>
        <w:keepNext w:val="0"/>
        <w:keepLines w:val="0"/>
        <w:pageBreakBefore w:val="0"/>
        <w:widowControl w:val="0"/>
        <w:kinsoku/>
        <w:wordWrap/>
        <w:overflowPunct/>
        <w:topLinePunct w:val="0"/>
        <w:autoSpaceDE/>
        <w:autoSpaceDN/>
        <w:bidi w:val="0"/>
        <w:spacing w:line="420" w:lineRule="exact"/>
        <w:ind w:left="421"/>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合同争议的最终解决方式为下列第</w:t>
      </w:r>
      <w:r>
        <w:rPr>
          <w:rFonts w:hint="eastAsia" w:ascii="仿宋" w:hAnsi="仿宋" w:eastAsia="仿宋" w:cs="仿宋"/>
          <w:color w:val="auto"/>
          <w:spacing w:val="8"/>
          <w:sz w:val="24"/>
          <w:szCs w:val="24"/>
          <w:highlight w:val="none"/>
          <w:u w:val="single" w:color="auto"/>
        </w:rPr>
        <w:t xml:space="preserve"> 1 </w:t>
      </w:r>
      <w:r>
        <w:rPr>
          <w:rFonts w:hint="eastAsia" w:ascii="仿宋" w:hAnsi="仿宋" w:eastAsia="仿宋" w:cs="仿宋"/>
          <w:color w:val="auto"/>
          <w:spacing w:val="8"/>
          <w:sz w:val="24"/>
          <w:szCs w:val="24"/>
          <w:highlight w:val="none"/>
        </w:rPr>
        <w:t>种方式：</w:t>
      </w:r>
    </w:p>
    <w:p w14:paraId="2DC9F85E">
      <w:pPr>
        <w:keepNext w:val="0"/>
        <w:keepLines w:val="0"/>
        <w:pageBreakBefore w:val="0"/>
        <w:widowControl w:val="0"/>
        <w:kinsoku/>
        <w:wordWrap/>
        <w:overflowPunct/>
        <w:topLinePunct w:val="0"/>
        <w:autoSpaceDE/>
        <w:autoSpaceDN/>
        <w:bidi w:val="0"/>
        <w:spacing w:line="420" w:lineRule="exact"/>
        <w:ind w:left="43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（1）提请</w:t>
      </w:r>
      <w:r>
        <w:rPr>
          <w:rFonts w:hint="eastAsia" w:ascii="仿宋" w:hAnsi="仿宋" w:eastAsia="仿宋" w:cs="仿宋"/>
          <w:color w:val="auto"/>
          <w:spacing w:val="7"/>
          <w:sz w:val="24"/>
          <w:szCs w:val="24"/>
          <w:highlight w:val="none"/>
          <w:u w:val="single" w:color="auto"/>
        </w:rPr>
        <w:t>衢州</w:t>
      </w:r>
      <w:r>
        <w:rPr>
          <w:rFonts w:hint="eastAsia" w:ascii="仿宋" w:hAnsi="仿宋" w:eastAsia="仿宋" w:cs="仿宋"/>
          <w:color w:val="auto"/>
          <w:spacing w:val="7"/>
          <w:sz w:val="24"/>
          <w:szCs w:val="24"/>
          <w:highlight w:val="none"/>
        </w:rPr>
        <w:t>仲裁委员会进行仲裁。</w:t>
      </w:r>
    </w:p>
    <w:p w14:paraId="4F6E472D">
      <w:pPr>
        <w:keepNext w:val="0"/>
        <w:keepLines w:val="0"/>
        <w:pageBreakBefore w:val="0"/>
        <w:widowControl w:val="0"/>
        <w:kinsoku/>
        <w:wordWrap/>
        <w:overflowPunct/>
        <w:topLinePunct w:val="0"/>
        <w:autoSpaceDE/>
        <w:autoSpaceDN/>
        <w:bidi w:val="0"/>
        <w:spacing w:line="420" w:lineRule="exact"/>
        <w:ind w:left="43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（2）向</w:t>
      </w:r>
      <w:r>
        <w:rPr>
          <w:rFonts w:hint="eastAsia" w:ascii="仿宋" w:hAnsi="仿宋" w:eastAsia="仿宋" w:cs="仿宋"/>
          <w:color w:val="auto"/>
          <w:spacing w:val="8"/>
          <w:sz w:val="24"/>
          <w:szCs w:val="24"/>
          <w:highlight w:val="none"/>
          <w:u w:val="single" w:color="auto"/>
        </w:rPr>
        <w:t>工程所在地具有管辖权的</w:t>
      </w:r>
      <w:r>
        <w:rPr>
          <w:rFonts w:hint="eastAsia" w:ascii="仿宋" w:hAnsi="仿宋" w:eastAsia="仿宋" w:cs="仿宋"/>
          <w:color w:val="auto"/>
          <w:spacing w:val="8"/>
          <w:sz w:val="24"/>
          <w:szCs w:val="24"/>
          <w:highlight w:val="none"/>
        </w:rPr>
        <w:t>人民法院提起诉讼。</w:t>
      </w:r>
    </w:p>
    <w:p w14:paraId="13B4FED7">
      <w:pPr>
        <w:pStyle w:val="11"/>
        <w:keepNext w:val="0"/>
        <w:keepLines w:val="0"/>
        <w:pageBreakBefore w:val="0"/>
        <w:widowControl w:val="0"/>
        <w:kinsoku/>
        <w:wordWrap/>
        <w:overflowPunct/>
        <w:topLinePunct w:val="0"/>
        <w:autoSpaceDE/>
        <w:autoSpaceDN/>
        <w:bidi w:val="0"/>
        <w:spacing w:line="420" w:lineRule="exact"/>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第十</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条 合同的组成部分</w:t>
      </w:r>
    </w:p>
    <w:p w14:paraId="21A1467D">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1.技术背景资料：</w:t>
      </w:r>
      <w:r>
        <w:rPr>
          <w:rFonts w:hint="eastAsia" w:ascii="仿宋" w:hAnsi="仿宋" w:eastAsia="仿宋" w:cs="仿宋"/>
          <w:color w:val="auto"/>
          <w:sz w:val="24"/>
          <w:highlight w:val="none"/>
          <w:u w:val="single"/>
        </w:rPr>
        <w:t xml:space="preserve"> 设计施工图</w:t>
      </w:r>
      <w:r>
        <w:rPr>
          <w:rFonts w:hint="eastAsia" w:ascii="仿宋" w:hAnsi="仿宋" w:eastAsia="仿宋" w:cs="仿宋"/>
          <w:color w:val="auto"/>
          <w:sz w:val="24"/>
          <w:highlight w:val="none"/>
          <w:u w:val="single"/>
          <w:lang w:val="en-US" w:eastAsia="zh-CN"/>
        </w:rPr>
        <w:t>及变更资料（如有）</w:t>
      </w:r>
      <w:r>
        <w:rPr>
          <w:rFonts w:hint="eastAsia" w:ascii="仿宋" w:hAnsi="仿宋" w:eastAsia="仿宋" w:cs="仿宋"/>
          <w:color w:val="auto"/>
          <w:sz w:val="24"/>
          <w:highlight w:val="none"/>
          <w:u w:val="single"/>
        </w:rPr>
        <w:t>、施工方案等资料；</w:t>
      </w:r>
    </w:p>
    <w:p w14:paraId="4319EEB8">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2.可行性论证报告：</w:t>
      </w:r>
      <w:r>
        <w:rPr>
          <w:rFonts w:hint="eastAsia" w:ascii="仿宋" w:hAnsi="仿宋" w:eastAsia="仿宋" w:cs="仿宋"/>
          <w:color w:val="auto"/>
          <w:sz w:val="24"/>
          <w:highlight w:val="none"/>
          <w:u w:val="single"/>
        </w:rPr>
        <w:t>无</w:t>
      </w:r>
      <w:r>
        <w:rPr>
          <w:rFonts w:hint="eastAsia" w:ascii="仿宋" w:hAnsi="仿宋" w:eastAsia="仿宋" w:cs="仿宋"/>
          <w:color w:val="auto"/>
          <w:sz w:val="24"/>
          <w:highlight w:val="none"/>
        </w:rPr>
        <w:t>；</w:t>
      </w:r>
    </w:p>
    <w:p w14:paraId="5F0A041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3.技术标准和规范：</w:t>
      </w:r>
      <w:r>
        <w:rPr>
          <w:rFonts w:hint="eastAsia" w:ascii="仿宋" w:hAnsi="仿宋" w:eastAsia="仿宋" w:cs="仿宋"/>
          <w:bCs/>
          <w:color w:val="auto"/>
          <w:sz w:val="24"/>
          <w:highlight w:val="none"/>
          <w:u w:val="single"/>
        </w:rPr>
        <w:t>《建筑与桥梁结构监测技术规范》（GB50982-2014）</w:t>
      </w:r>
      <w:r>
        <w:rPr>
          <w:rFonts w:hint="eastAsia" w:ascii="仿宋" w:hAnsi="仿宋" w:eastAsia="仿宋" w:cs="仿宋"/>
          <w:color w:val="auto"/>
          <w:sz w:val="24"/>
          <w:highlight w:val="none"/>
          <w:u w:val="single"/>
        </w:rPr>
        <w:t>、</w:t>
      </w:r>
      <w:r>
        <w:rPr>
          <w:rFonts w:hint="eastAsia" w:ascii="仿宋" w:hAnsi="仿宋" w:eastAsia="仿宋" w:cs="仿宋"/>
          <w:bCs/>
          <w:color w:val="auto"/>
          <w:sz w:val="24"/>
          <w:highlight w:val="none"/>
          <w:u w:val="single"/>
        </w:rPr>
        <w:t>《公路桥梁施工监控技术规程》（JTG/T 3650-01-2022）、《公路桥梁结构监测技术规范》（JT/T 1037-2022）、《公路桥梁荷载试验规程》（JTG/T J21-01-2015）、《城市桥梁检测与评定技术规范》（CJJ/T233-2015）</w:t>
      </w:r>
      <w:r>
        <w:rPr>
          <w:rFonts w:hint="eastAsia" w:ascii="仿宋" w:hAnsi="仿宋" w:eastAsia="仿宋" w:cs="仿宋"/>
          <w:bCs/>
          <w:color w:val="auto"/>
          <w:sz w:val="24"/>
          <w:highlight w:val="none"/>
          <w:u w:val="single"/>
          <w:lang w:eastAsia="zh-CN"/>
        </w:rPr>
        <w:t>、《钢结构现场检测技术标准》(GB/T 50621-2010)</w:t>
      </w:r>
      <w:r>
        <w:rPr>
          <w:rFonts w:hint="eastAsia" w:ascii="仿宋" w:hAnsi="仿宋" w:eastAsia="仿宋" w:cs="仿宋"/>
          <w:bCs/>
          <w:color w:val="auto"/>
          <w:sz w:val="24"/>
          <w:highlight w:val="none"/>
          <w:u w:val="single"/>
          <w:lang w:val="en-US" w:eastAsia="zh-CN"/>
        </w:rPr>
        <w:t>等</w:t>
      </w:r>
      <w:r>
        <w:rPr>
          <w:rFonts w:hint="eastAsia" w:ascii="仿宋" w:hAnsi="仿宋" w:eastAsia="仿宋" w:cs="仿宋"/>
          <w:color w:val="auto"/>
          <w:sz w:val="24"/>
          <w:highlight w:val="none"/>
          <w:u w:val="single"/>
        </w:rPr>
        <w:t>。</w:t>
      </w:r>
    </w:p>
    <w:p w14:paraId="60CCDCE3">
      <w:pPr>
        <w:keepNext w:val="0"/>
        <w:keepLines w:val="0"/>
        <w:pageBreakBefore w:val="0"/>
        <w:widowControl w:val="0"/>
        <w:kinsoku/>
        <w:wordWrap/>
        <w:overflowPunct/>
        <w:topLinePunct w:val="0"/>
        <w:autoSpaceDE/>
        <w:autoSpaceDN/>
        <w:bidi w:val="0"/>
        <w:spacing w:line="420" w:lineRule="exact"/>
        <w:ind w:left="481"/>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第十三条 通知与送达</w:t>
      </w:r>
    </w:p>
    <w:p w14:paraId="2B0B8F30">
      <w:pPr>
        <w:keepNext w:val="0"/>
        <w:keepLines w:val="0"/>
        <w:pageBreakBefore w:val="0"/>
        <w:widowControl w:val="0"/>
        <w:kinsoku/>
        <w:wordWrap/>
        <w:overflowPunct/>
        <w:topLinePunct w:val="0"/>
        <w:autoSpaceDE/>
        <w:autoSpaceDN/>
        <w:bidi w:val="0"/>
        <w:spacing w:line="420" w:lineRule="exact"/>
        <w:ind w:left="481"/>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乙方确认可以通过以下任何一种或多种方式送达往来文件、诉讼法律文书等：</w:t>
      </w:r>
    </w:p>
    <w:p w14:paraId="4C4CC53D">
      <w:pPr>
        <w:keepNext w:val="0"/>
        <w:keepLines w:val="0"/>
        <w:pageBreakBefore w:val="0"/>
        <w:widowControl w:val="0"/>
        <w:kinsoku/>
        <w:wordWrap/>
        <w:overflowPunct/>
        <w:topLinePunct w:val="0"/>
        <w:autoSpaceDE/>
        <w:autoSpaceDN/>
        <w:bidi w:val="0"/>
        <w:spacing w:line="420" w:lineRule="exact"/>
        <w:ind w:left="496"/>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宋体" w:hAnsi="宋体" w:eastAsia="宋体" w:cs="宋体"/>
          <w:b w:val="0"/>
          <w:bCs w:val="0"/>
          <w:color w:val="auto"/>
          <w:spacing w:val="0"/>
          <w:kern w:val="2"/>
          <w:sz w:val="24"/>
          <w:szCs w:val="24"/>
          <w:highlight w:val="none"/>
          <w:lang w:val="en-US" w:eastAsia="zh-CN" w:bidi="ar-SA"/>
        </w:rPr>
        <w:t>①</w:t>
      </w:r>
      <w:r>
        <w:rPr>
          <w:rFonts w:hint="eastAsia" w:ascii="仿宋" w:hAnsi="仿宋" w:eastAsia="仿宋" w:cs="仿宋"/>
          <w:b w:val="0"/>
          <w:bCs w:val="0"/>
          <w:color w:val="auto"/>
          <w:spacing w:val="0"/>
          <w:kern w:val="2"/>
          <w:sz w:val="24"/>
          <w:szCs w:val="24"/>
          <w:highlight w:val="none"/>
          <w:lang w:val="en-US" w:eastAsia="zh-CN" w:bidi="ar-SA"/>
        </w:rPr>
        <w:t>短信、彩信送达，手机号码：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b w:val="0"/>
          <w:bCs w:val="0"/>
          <w:color w:val="auto"/>
          <w:spacing w:val="0"/>
          <w:kern w:val="2"/>
          <w:sz w:val="24"/>
          <w:szCs w:val="24"/>
          <w:highlight w:val="none"/>
          <w:lang w:val="en-US" w:eastAsia="zh-CN" w:bidi="ar-SA"/>
        </w:rPr>
        <w:t xml:space="preserve">            </w:t>
      </w:r>
    </w:p>
    <w:p w14:paraId="69FA0E8C">
      <w:pPr>
        <w:keepNext w:val="0"/>
        <w:keepLines w:val="0"/>
        <w:pageBreakBefore w:val="0"/>
        <w:widowControl w:val="0"/>
        <w:kinsoku/>
        <w:wordWrap/>
        <w:overflowPunct/>
        <w:topLinePunct w:val="0"/>
        <w:autoSpaceDE/>
        <w:autoSpaceDN/>
        <w:bidi w:val="0"/>
        <w:spacing w:line="420" w:lineRule="exact"/>
        <w:ind w:left="483"/>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宋体" w:hAnsi="宋体" w:eastAsia="宋体" w:cs="宋体"/>
          <w:b w:val="0"/>
          <w:bCs w:val="0"/>
          <w:color w:val="auto"/>
          <w:spacing w:val="0"/>
          <w:kern w:val="2"/>
          <w:sz w:val="24"/>
          <w:szCs w:val="24"/>
          <w:highlight w:val="none"/>
          <w:lang w:val="en-US" w:eastAsia="zh-CN" w:bidi="ar-SA"/>
        </w:rPr>
        <w:t>②</w:t>
      </w:r>
      <w:r>
        <w:rPr>
          <w:rFonts w:hint="eastAsia" w:ascii="仿宋" w:hAnsi="仿宋" w:eastAsia="仿宋" w:cs="仿宋"/>
          <w:b w:val="0"/>
          <w:bCs w:val="0"/>
          <w:color w:val="auto"/>
          <w:spacing w:val="0"/>
          <w:kern w:val="2"/>
          <w:sz w:val="24"/>
          <w:szCs w:val="24"/>
          <w:highlight w:val="none"/>
          <w:lang w:val="en-US" w:eastAsia="zh-CN" w:bidi="ar-SA"/>
        </w:rPr>
        <w:t>电子邮件送达， 电子邮箱为：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b w:val="0"/>
          <w:bCs w:val="0"/>
          <w:color w:val="auto"/>
          <w:spacing w:val="0"/>
          <w:kern w:val="2"/>
          <w:sz w:val="24"/>
          <w:szCs w:val="24"/>
          <w:highlight w:val="none"/>
          <w:lang w:val="en-US" w:eastAsia="zh-CN" w:bidi="ar-SA"/>
        </w:rPr>
        <w:t xml:space="preserve">           </w:t>
      </w:r>
    </w:p>
    <w:p w14:paraId="42A198AE">
      <w:pPr>
        <w:keepNext w:val="0"/>
        <w:keepLines w:val="0"/>
        <w:pageBreakBefore w:val="0"/>
        <w:widowControl w:val="0"/>
        <w:kinsoku/>
        <w:wordWrap/>
        <w:overflowPunct/>
        <w:topLinePunct w:val="0"/>
        <w:autoSpaceDE/>
        <w:autoSpaceDN/>
        <w:bidi w:val="0"/>
        <w:spacing w:line="420" w:lineRule="exact"/>
        <w:ind w:left="485"/>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宋体" w:hAnsi="宋体" w:eastAsia="宋体" w:cs="宋体"/>
          <w:b w:val="0"/>
          <w:bCs w:val="0"/>
          <w:color w:val="auto"/>
          <w:spacing w:val="0"/>
          <w:kern w:val="2"/>
          <w:sz w:val="24"/>
          <w:szCs w:val="24"/>
          <w:highlight w:val="none"/>
          <w:lang w:val="en-US" w:eastAsia="zh-CN" w:bidi="ar-SA"/>
        </w:rPr>
        <w:t>③</w:t>
      </w:r>
      <w:r>
        <w:rPr>
          <w:rFonts w:hint="eastAsia" w:ascii="仿宋" w:hAnsi="仿宋" w:eastAsia="仿宋" w:cs="仿宋"/>
          <w:b w:val="0"/>
          <w:bCs w:val="0"/>
          <w:color w:val="auto"/>
          <w:spacing w:val="0"/>
          <w:kern w:val="2"/>
          <w:sz w:val="24"/>
          <w:szCs w:val="24"/>
          <w:highlight w:val="none"/>
          <w:lang w:val="en-US" w:eastAsia="zh-CN" w:bidi="ar-SA"/>
        </w:rPr>
        <w:t>邮寄送达，地址为：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b w:val="0"/>
          <w:bCs w:val="0"/>
          <w:color w:val="auto"/>
          <w:spacing w:val="0"/>
          <w:kern w:val="2"/>
          <w:sz w:val="24"/>
          <w:szCs w:val="24"/>
          <w:highlight w:val="none"/>
          <w:lang w:val="en-US" w:eastAsia="zh-CN" w:bidi="ar-SA"/>
        </w:rPr>
        <w:t xml:space="preserve">        </w:t>
      </w:r>
    </w:p>
    <w:p w14:paraId="53938778">
      <w:pPr>
        <w:keepNext w:val="0"/>
        <w:keepLines w:val="0"/>
        <w:pageBreakBefore w:val="0"/>
        <w:widowControl w:val="0"/>
        <w:kinsoku/>
        <w:wordWrap/>
        <w:overflowPunct/>
        <w:topLinePunct w:val="0"/>
        <w:autoSpaceDE/>
        <w:autoSpaceDN/>
        <w:bidi w:val="0"/>
        <w:spacing w:line="420" w:lineRule="exact"/>
        <w:ind w:left="2" w:firstLine="480"/>
        <w:jc w:val="both"/>
        <w:textAlignment w:val="auto"/>
        <w:rPr>
          <w:rFonts w:hint="eastAsia" w:ascii="仿宋" w:hAnsi="仿宋" w:eastAsia="仿宋" w:cs="仿宋"/>
          <w:b w:val="0"/>
          <w:bCs w:val="0"/>
          <w:color w:val="auto"/>
          <w:spacing w:val="0"/>
          <w:kern w:val="2"/>
          <w:sz w:val="24"/>
          <w:szCs w:val="24"/>
          <w:highlight w:val="none"/>
          <w:lang w:val="en-US" w:eastAsia="zh-CN" w:bidi="ar-SA"/>
        </w:rPr>
      </w:pPr>
      <w:r>
        <w:rPr>
          <w:rFonts w:hint="eastAsia" w:ascii="仿宋" w:hAnsi="仿宋" w:eastAsia="仿宋" w:cs="仿宋"/>
          <w:b w:val="0"/>
          <w:bCs w:val="0"/>
          <w:color w:val="auto"/>
          <w:spacing w:val="0"/>
          <w:kern w:val="2"/>
          <w:sz w:val="24"/>
          <w:szCs w:val="24"/>
          <w:highlight w:val="none"/>
          <w:lang w:val="en-US" w:eastAsia="zh-CN" w:bidi="ar-SA"/>
        </w:rPr>
        <w:t>上述送达方式适用于双方非诉时各类通知、协议等文件以及各个司法阶段，包括但不限于一审、二审、再审、执行以及督促程序。因乙方提供信息不准确、变更后未及时书面告知、拒绝签收，导致相关文书未能实际接收的，文书退回之日视为送达。</w:t>
      </w:r>
    </w:p>
    <w:p w14:paraId="1E4B744B">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w:t>
      </w: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 xml:space="preserve">条 </w:t>
      </w:r>
      <w:r>
        <w:rPr>
          <w:rFonts w:hint="eastAsia" w:ascii="仿宋" w:hAnsi="仿宋" w:eastAsia="仿宋" w:cs="仿宋"/>
          <w:color w:val="auto"/>
          <w:sz w:val="24"/>
          <w:highlight w:val="none"/>
          <w:lang w:val="en-US" w:eastAsia="zh-CN"/>
        </w:rPr>
        <w:t>合同份数：</w:t>
      </w:r>
      <w:r>
        <w:rPr>
          <w:rFonts w:hint="eastAsia" w:ascii="仿宋" w:hAnsi="仿宋" w:eastAsia="仿宋" w:cs="仿宋"/>
          <w:color w:val="auto"/>
          <w:sz w:val="24"/>
          <w:highlight w:val="none"/>
        </w:rPr>
        <w:t>本合同一式</w:t>
      </w:r>
      <w:r>
        <w:rPr>
          <w:rFonts w:hint="eastAsia" w:ascii="仿宋" w:hAnsi="仿宋" w:eastAsia="仿宋" w:cs="仿宋"/>
          <w:color w:val="auto"/>
          <w:sz w:val="24"/>
          <w:highlight w:val="none"/>
          <w:u w:val="single"/>
        </w:rPr>
        <w:t>陆</w:t>
      </w:r>
      <w:r>
        <w:rPr>
          <w:rFonts w:hint="eastAsia" w:ascii="仿宋" w:hAnsi="仿宋" w:eastAsia="仿宋" w:cs="仿宋"/>
          <w:color w:val="auto"/>
          <w:sz w:val="24"/>
          <w:highlight w:val="none"/>
        </w:rPr>
        <w:t>份，甲方执</w:t>
      </w:r>
      <w:r>
        <w:rPr>
          <w:rFonts w:hint="eastAsia" w:ascii="仿宋" w:hAnsi="仿宋" w:eastAsia="仿宋" w:cs="仿宋"/>
          <w:color w:val="auto"/>
          <w:sz w:val="24"/>
          <w:highlight w:val="none"/>
          <w:u w:val="single"/>
        </w:rPr>
        <w:t>叁</w:t>
      </w:r>
      <w:r>
        <w:rPr>
          <w:rFonts w:hint="eastAsia" w:ascii="仿宋" w:hAnsi="仿宋" w:eastAsia="仿宋" w:cs="仿宋"/>
          <w:color w:val="auto"/>
          <w:sz w:val="24"/>
          <w:highlight w:val="none"/>
        </w:rPr>
        <w:t>份，乙方执</w:t>
      </w:r>
      <w:r>
        <w:rPr>
          <w:rFonts w:hint="eastAsia" w:ascii="仿宋" w:hAnsi="仿宋" w:eastAsia="仿宋" w:cs="仿宋"/>
          <w:color w:val="auto"/>
          <w:sz w:val="24"/>
          <w:highlight w:val="none"/>
          <w:u w:val="single"/>
        </w:rPr>
        <w:t>叁</w:t>
      </w:r>
      <w:r>
        <w:rPr>
          <w:rFonts w:hint="eastAsia" w:ascii="仿宋" w:hAnsi="仿宋" w:eastAsia="仿宋" w:cs="仿宋"/>
          <w:color w:val="auto"/>
          <w:sz w:val="24"/>
          <w:highlight w:val="none"/>
        </w:rPr>
        <w:t>份，具有同等法律效力。</w:t>
      </w:r>
    </w:p>
    <w:p w14:paraId="188416F6">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w:t>
      </w: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条 本合同生效条件：</w:t>
      </w:r>
      <w:r>
        <w:rPr>
          <w:rFonts w:hint="eastAsia" w:ascii="仿宋" w:hAnsi="仿宋" w:eastAsia="仿宋" w:cs="仿宋"/>
          <w:color w:val="auto"/>
          <w:sz w:val="24"/>
          <w:highlight w:val="none"/>
          <w:u w:val="single"/>
        </w:rPr>
        <w:t>合同经双方单位加盖公章或合同章及双方单位法定代表人或其委托代理人签字或盖章后生效</w:t>
      </w:r>
      <w:r>
        <w:rPr>
          <w:rFonts w:hint="eastAsia" w:ascii="仿宋" w:hAnsi="仿宋" w:eastAsia="仿宋" w:cs="仿宋"/>
          <w:color w:val="auto"/>
          <w:sz w:val="24"/>
          <w:highlight w:val="none"/>
        </w:rPr>
        <w:t>。</w:t>
      </w:r>
    </w:p>
    <w:p w14:paraId="500BAF2C">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16F3A14D">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（签名） </w:t>
      </w:r>
    </w:p>
    <w:p w14:paraId="4C71FC46">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4BE7EC8F">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（签名）</w:t>
      </w:r>
    </w:p>
    <w:p w14:paraId="1B6B0FB4">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638" w:firstLineChars="266"/>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（签名）</w:t>
      </w:r>
    </w:p>
    <w:p w14:paraId="0FBB8E0E">
      <w:pPr>
        <w:keepNext w:val="0"/>
        <w:keepLines w:val="0"/>
        <w:pageBreakBefore w:val="0"/>
        <w:widowControl w:val="0"/>
        <w:kinsoku/>
        <w:wordWrap/>
        <w:overflowPunct/>
        <w:topLinePunct w:val="0"/>
        <w:autoSpaceDE/>
        <w:autoSpaceDN/>
        <w:bidi w:val="0"/>
        <w:spacing w:line="420" w:lineRule="exact"/>
        <w:ind w:left="0" w:leftChars="0" w:right="-420" w:rightChars="-200" w:firstLine="638" w:firstLineChars="266"/>
        <w:jc w:val="center"/>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年    月    日</w:t>
      </w:r>
    </w:p>
    <w:p w14:paraId="1F5C6873">
      <w:pPr>
        <w:rPr>
          <w:rFonts w:hint="eastAsia" w:ascii="宋体" w:hAnsi="宋体" w:eastAsia="宋体" w:cs="宋体"/>
          <w:color w:val="auto"/>
          <w:sz w:val="28"/>
          <w:szCs w:val="28"/>
          <w:highlight w:val="none"/>
          <w:lang w:val="en-US" w:eastAsia="zh-CN"/>
        </w:rPr>
      </w:pPr>
    </w:p>
    <w:p w14:paraId="563596A2">
      <w:pPr>
        <w:rPr>
          <w:rFonts w:hint="eastAsia" w:ascii="宋体" w:hAnsi="宋体" w:eastAsia="宋体" w:cs="宋体"/>
          <w:color w:val="auto"/>
          <w:sz w:val="28"/>
          <w:szCs w:val="28"/>
          <w:highlight w:val="none"/>
          <w:lang w:val="en-US" w:eastAsia="zh-CN"/>
        </w:rPr>
      </w:pPr>
    </w:p>
    <w:p w14:paraId="2E3AF888">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附件1：</w:t>
      </w:r>
      <w:r>
        <w:rPr>
          <w:rFonts w:hint="eastAsia" w:ascii="仿宋" w:hAnsi="仿宋" w:eastAsia="仿宋" w:cs="仿宋"/>
          <w:color w:val="auto"/>
          <w:sz w:val="24"/>
          <w:highlight w:val="none"/>
        </w:rPr>
        <w:t>技术服务内容</w:t>
      </w:r>
    </w:p>
    <w:p w14:paraId="3DB07DAC">
      <w:pPr>
        <w:jc w:val="center"/>
        <w:rPr>
          <w:rFonts w:hint="eastAsia" w:ascii="仿宋" w:hAnsi="仿宋" w:eastAsia="仿宋" w:cs="仿宋"/>
          <w:b/>
          <w:color w:val="auto"/>
          <w:kern w:val="2"/>
          <w:sz w:val="30"/>
          <w:szCs w:val="30"/>
          <w:highlight w:val="none"/>
          <w:lang w:val="en-US" w:eastAsia="zh-CN" w:bidi="ar-SA"/>
        </w:rPr>
      </w:pPr>
    </w:p>
    <w:p w14:paraId="2938C15D">
      <w:pPr>
        <w:jc w:val="center"/>
        <w:rPr>
          <w:rFonts w:hint="eastAsia" w:ascii="仿宋" w:hAnsi="仿宋" w:eastAsia="仿宋" w:cs="仿宋"/>
          <w:b/>
          <w:color w:val="auto"/>
          <w:kern w:val="2"/>
          <w:sz w:val="30"/>
          <w:szCs w:val="30"/>
          <w:highlight w:val="none"/>
          <w:lang w:val="en-US" w:eastAsia="zh-CN" w:bidi="ar-SA"/>
        </w:rPr>
      </w:pPr>
    </w:p>
    <w:p w14:paraId="5172E60B">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en-US" w:eastAsia="zh-CN"/>
        </w:rPr>
        <w:t>附件2：</w:t>
      </w:r>
      <w:r>
        <w:rPr>
          <w:rFonts w:hint="eastAsia" w:ascii="仿宋" w:hAnsi="仿宋" w:eastAsia="仿宋" w:cs="仿宋"/>
          <w:color w:val="auto"/>
          <w:sz w:val="24"/>
          <w:highlight w:val="none"/>
          <w:lang w:val="en-US"/>
        </w:rPr>
        <w:t>技术服务工程量及价格明细</w:t>
      </w:r>
    </w:p>
    <w:p w14:paraId="0CBEAB1C">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3E776A5F">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02288ACA">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附件3：拟派项目组成员情况表</w:t>
      </w:r>
    </w:p>
    <w:p w14:paraId="76CC242F">
      <w:pPr>
        <w:autoSpaceDE w:val="0"/>
        <w:autoSpaceDN w:val="0"/>
        <w:adjustRightInd w:val="0"/>
        <w:spacing w:line="320" w:lineRule="atLeast"/>
        <w:ind w:left="-420" w:leftChars="-200" w:firstLine="608" w:firstLineChars="190"/>
        <w:jc w:val="both"/>
        <w:outlineLvl w:val="9"/>
        <w:rPr>
          <w:rFonts w:hint="eastAsia" w:ascii="仿宋" w:hAnsi="仿宋" w:eastAsia="仿宋" w:cs="仿宋"/>
          <w:i w:val="0"/>
          <w:iCs w:val="0"/>
          <w:color w:val="auto"/>
          <w:spacing w:val="20"/>
          <w:sz w:val="28"/>
          <w:szCs w:val="28"/>
          <w:highlight w:val="none"/>
          <w:lang w:val="en-US" w:eastAsia="zh-CN"/>
        </w:rPr>
      </w:pPr>
    </w:p>
    <w:tbl>
      <w:tblPr>
        <w:tblStyle w:val="26"/>
        <w:tblW w:w="9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16"/>
        <w:gridCol w:w="753"/>
        <w:gridCol w:w="1805"/>
        <w:gridCol w:w="1805"/>
        <w:gridCol w:w="1576"/>
        <w:gridCol w:w="1121"/>
        <w:gridCol w:w="753"/>
      </w:tblGrid>
      <w:tr w14:paraId="56A05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728" w:type="dxa"/>
            <w:vAlign w:val="center"/>
          </w:tcPr>
          <w:p w14:paraId="791D7C84">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序号</w:t>
            </w:r>
          </w:p>
        </w:tc>
        <w:tc>
          <w:tcPr>
            <w:tcW w:w="1316" w:type="dxa"/>
            <w:vAlign w:val="center"/>
          </w:tcPr>
          <w:p w14:paraId="16FB834C">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姓名</w:t>
            </w:r>
          </w:p>
        </w:tc>
        <w:tc>
          <w:tcPr>
            <w:tcW w:w="753" w:type="dxa"/>
            <w:vAlign w:val="center"/>
          </w:tcPr>
          <w:p w14:paraId="7F404677">
            <w:pPr>
              <w:spacing w:line="288" w:lineRule="auto"/>
              <w:ind w:left="-420" w:leftChars="-200" w:firstLine="399" w:firstLineChars="190"/>
              <w:jc w:val="center"/>
              <w:rPr>
                <w:rFonts w:hint="default" w:ascii="仿宋" w:hAnsi="仿宋" w:eastAsia="仿宋" w:cs="仿宋"/>
                <w:bCs/>
                <w:i w:val="0"/>
                <w:iCs w:val="0"/>
                <w:color w:val="auto"/>
                <w:szCs w:val="21"/>
                <w:highlight w:val="none"/>
                <w:lang w:val="en-US" w:eastAsia="zh-CN"/>
              </w:rPr>
            </w:pPr>
            <w:r>
              <w:rPr>
                <w:rFonts w:hint="eastAsia" w:ascii="仿宋" w:hAnsi="仿宋" w:eastAsia="仿宋" w:cs="仿宋"/>
                <w:bCs/>
                <w:i w:val="0"/>
                <w:iCs w:val="0"/>
                <w:color w:val="auto"/>
                <w:szCs w:val="21"/>
                <w:highlight w:val="none"/>
                <w:lang w:val="en-US" w:eastAsia="zh-CN"/>
              </w:rPr>
              <w:t>岗位</w:t>
            </w:r>
          </w:p>
        </w:tc>
        <w:tc>
          <w:tcPr>
            <w:tcW w:w="1805" w:type="dxa"/>
            <w:vAlign w:val="center"/>
          </w:tcPr>
          <w:p w14:paraId="1E721F08">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身份证号码</w:t>
            </w:r>
          </w:p>
        </w:tc>
        <w:tc>
          <w:tcPr>
            <w:tcW w:w="1805" w:type="dxa"/>
            <w:vAlign w:val="center"/>
          </w:tcPr>
          <w:p w14:paraId="7DF34633">
            <w:pPr>
              <w:spacing w:line="288" w:lineRule="auto"/>
              <w:jc w:val="center"/>
              <w:rPr>
                <w:rFonts w:hint="default" w:ascii="仿宋" w:hAnsi="仿宋" w:eastAsia="仿宋" w:cs="仿宋"/>
                <w:bCs/>
                <w:i w:val="0"/>
                <w:iCs w:val="0"/>
                <w:color w:val="auto"/>
                <w:szCs w:val="21"/>
                <w:highlight w:val="none"/>
                <w:lang w:val="en-US" w:eastAsia="zh-CN"/>
              </w:rPr>
            </w:pPr>
            <w:r>
              <w:rPr>
                <w:rFonts w:hint="eastAsia" w:ascii="仿宋" w:hAnsi="仿宋" w:eastAsia="仿宋" w:cs="仿宋"/>
                <w:bCs/>
                <w:i w:val="0"/>
                <w:iCs w:val="0"/>
                <w:color w:val="auto"/>
                <w:szCs w:val="21"/>
                <w:highlight w:val="none"/>
              </w:rPr>
              <w:t>职称</w:t>
            </w:r>
            <w:r>
              <w:rPr>
                <w:rFonts w:hint="eastAsia" w:ascii="仿宋" w:hAnsi="仿宋" w:eastAsia="仿宋" w:cs="仿宋"/>
                <w:bCs/>
                <w:i w:val="0"/>
                <w:iCs w:val="0"/>
                <w:color w:val="auto"/>
                <w:szCs w:val="21"/>
                <w:highlight w:val="none"/>
                <w:lang w:val="en-US" w:eastAsia="zh-CN"/>
              </w:rPr>
              <w:t>证书（专业及等级）</w:t>
            </w:r>
          </w:p>
        </w:tc>
        <w:tc>
          <w:tcPr>
            <w:tcW w:w="1576" w:type="dxa"/>
            <w:vAlign w:val="center"/>
          </w:tcPr>
          <w:p w14:paraId="766E199B">
            <w:pPr>
              <w:spacing w:line="288" w:lineRule="auto"/>
              <w:ind w:left="-17" w:leftChars="-8" w:firstLine="16" w:firstLineChars="8"/>
              <w:jc w:val="center"/>
              <w:rPr>
                <w:rFonts w:hint="eastAsia" w:ascii="仿宋" w:hAnsi="仿宋" w:eastAsia="仿宋" w:cs="仿宋"/>
                <w:bCs/>
                <w:i w:val="0"/>
                <w:iCs w:val="0"/>
                <w:color w:val="auto"/>
                <w:szCs w:val="21"/>
                <w:highlight w:val="none"/>
                <w:lang w:eastAsia="zh-CN"/>
              </w:rPr>
            </w:pPr>
            <w:r>
              <w:rPr>
                <w:rFonts w:hint="eastAsia" w:ascii="仿宋" w:hAnsi="仿宋" w:eastAsia="仿宋" w:cs="仿宋"/>
                <w:bCs/>
                <w:i w:val="0"/>
                <w:iCs w:val="0"/>
                <w:color w:val="auto"/>
                <w:szCs w:val="21"/>
                <w:highlight w:val="none"/>
                <w:lang w:val="en-US" w:eastAsia="zh-CN"/>
              </w:rPr>
              <w:t>培训合格</w:t>
            </w:r>
            <w:r>
              <w:rPr>
                <w:rFonts w:hint="eastAsia" w:ascii="仿宋" w:hAnsi="仿宋" w:eastAsia="仿宋" w:cs="仿宋"/>
                <w:bCs/>
                <w:i w:val="0"/>
                <w:iCs w:val="0"/>
                <w:color w:val="auto"/>
                <w:szCs w:val="21"/>
                <w:highlight w:val="none"/>
              </w:rPr>
              <w:t>证书</w:t>
            </w:r>
            <w:r>
              <w:rPr>
                <w:rFonts w:hint="eastAsia" w:ascii="仿宋" w:hAnsi="仿宋" w:eastAsia="仿宋" w:cs="仿宋"/>
                <w:bCs/>
                <w:i w:val="0"/>
                <w:iCs w:val="0"/>
                <w:color w:val="auto"/>
                <w:szCs w:val="21"/>
                <w:highlight w:val="none"/>
                <w:lang w:eastAsia="zh-CN"/>
              </w:rPr>
              <w:t>（</w:t>
            </w:r>
            <w:r>
              <w:rPr>
                <w:rFonts w:hint="eastAsia" w:ascii="仿宋" w:hAnsi="仿宋" w:eastAsia="仿宋" w:cs="仿宋"/>
                <w:bCs/>
                <w:i w:val="0"/>
                <w:iCs w:val="0"/>
                <w:color w:val="auto"/>
                <w:szCs w:val="21"/>
                <w:highlight w:val="none"/>
                <w:lang w:val="en-US" w:eastAsia="zh-CN"/>
              </w:rPr>
              <w:t>专业</w:t>
            </w:r>
            <w:r>
              <w:rPr>
                <w:rFonts w:hint="eastAsia" w:ascii="仿宋" w:hAnsi="仿宋" w:eastAsia="仿宋" w:cs="仿宋"/>
                <w:bCs/>
                <w:i w:val="0"/>
                <w:iCs w:val="0"/>
                <w:color w:val="auto"/>
                <w:szCs w:val="21"/>
                <w:highlight w:val="none"/>
                <w:lang w:eastAsia="zh-CN"/>
              </w:rPr>
              <w:t>）</w:t>
            </w:r>
          </w:p>
        </w:tc>
        <w:tc>
          <w:tcPr>
            <w:tcW w:w="1121" w:type="dxa"/>
            <w:vAlign w:val="center"/>
          </w:tcPr>
          <w:p w14:paraId="4CAAC361">
            <w:pPr>
              <w:spacing w:line="288" w:lineRule="auto"/>
              <w:ind w:left="-420" w:leftChars="-200" w:firstLine="399" w:firstLineChars="190"/>
              <w:jc w:val="center"/>
              <w:rPr>
                <w:rFonts w:hint="eastAsia" w:ascii="仿宋" w:hAnsi="仿宋" w:eastAsia="仿宋" w:cs="仿宋"/>
                <w:bCs/>
                <w:i w:val="0"/>
                <w:iCs w:val="0"/>
                <w:color w:val="auto"/>
                <w:szCs w:val="21"/>
                <w:highlight w:val="none"/>
                <w:lang w:val="en-US" w:eastAsia="zh-CN"/>
              </w:rPr>
            </w:pPr>
            <w:r>
              <w:rPr>
                <w:rFonts w:hint="eastAsia" w:ascii="仿宋" w:hAnsi="仿宋" w:eastAsia="仿宋" w:cs="仿宋"/>
                <w:bCs/>
                <w:i w:val="0"/>
                <w:iCs w:val="0"/>
                <w:color w:val="auto"/>
                <w:szCs w:val="21"/>
                <w:highlight w:val="none"/>
                <w:lang w:val="en-US" w:eastAsia="zh-CN"/>
              </w:rPr>
              <w:t>联系</w:t>
            </w:r>
          </w:p>
          <w:p w14:paraId="53F483CD">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lang w:val="en-US" w:eastAsia="zh-CN"/>
              </w:rPr>
              <w:t>电话</w:t>
            </w:r>
          </w:p>
        </w:tc>
        <w:tc>
          <w:tcPr>
            <w:tcW w:w="753" w:type="dxa"/>
            <w:vAlign w:val="center"/>
          </w:tcPr>
          <w:p w14:paraId="1E8E4D40">
            <w:pPr>
              <w:spacing w:line="288" w:lineRule="auto"/>
              <w:ind w:left="-420" w:leftChars="-200" w:firstLine="399" w:firstLineChars="190"/>
              <w:jc w:val="center"/>
              <w:rPr>
                <w:rFonts w:hint="default" w:ascii="仿宋" w:hAnsi="仿宋" w:eastAsia="仿宋" w:cs="仿宋"/>
                <w:bCs/>
                <w:i w:val="0"/>
                <w:iCs w:val="0"/>
                <w:color w:val="auto"/>
                <w:szCs w:val="21"/>
                <w:highlight w:val="none"/>
                <w:lang w:val="en-US" w:eastAsia="zh-CN"/>
              </w:rPr>
            </w:pPr>
            <w:r>
              <w:rPr>
                <w:rFonts w:hint="eastAsia" w:ascii="仿宋" w:hAnsi="仿宋" w:eastAsia="仿宋" w:cs="仿宋"/>
                <w:bCs/>
                <w:i w:val="0"/>
                <w:iCs w:val="0"/>
                <w:color w:val="auto"/>
                <w:szCs w:val="21"/>
                <w:highlight w:val="none"/>
                <w:lang w:val="en-US" w:eastAsia="zh-CN"/>
              </w:rPr>
              <w:t>备注</w:t>
            </w:r>
          </w:p>
        </w:tc>
      </w:tr>
      <w:tr w14:paraId="2772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728" w:type="dxa"/>
          </w:tcPr>
          <w:p w14:paraId="466CAA1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513637FA">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1134E2D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2A9719B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3FBAAFE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46074EB5">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0A663684">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4F0C4929">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6FE6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728" w:type="dxa"/>
          </w:tcPr>
          <w:p w14:paraId="737BCAC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124474F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3DAA740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5579EA3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3B2231B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2A509F67">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2D6A57A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4EB82298">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071F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728" w:type="dxa"/>
          </w:tcPr>
          <w:p w14:paraId="08FDE79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3342787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032D6D8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5D3D1887">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4700609F">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495DF43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6D9DC7D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6C09A687">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08BE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728" w:type="dxa"/>
          </w:tcPr>
          <w:p w14:paraId="080396D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2986DBBA">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3460F989">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49D4FA11">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02F0020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6E5B2B0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3B04B149">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6A0C754A">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6F11E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728" w:type="dxa"/>
          </w:tcPr>
          <w:p w14:paraId="56D01C4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4E636E2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2CAA026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38CEB4B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01C2EDB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365B045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09F7D927">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5B4E2692">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0CA8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trPr>
        <w:tc>
          <w:tcPr>
            <w:tcW w:w="728" w:type="dxa"/>
          </w:tcPr>
          <w:p w14:paraId="308820CA">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5E874411">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731D3C0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2FD7242A">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5A6699F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35C80E7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30076FF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0DEFBE2B">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76ADA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trPr>
        <w:tc>
          <w:tcPr>
            <w:tcW w:w="728" w:type="dxa"/>
          </w:tcPr>
          <w:p w14:paraId="0DF404C7">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5825EC8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3D29A7D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264769A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2A726C3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1BDE68F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5CFC349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2B8B3755">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0ECE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728" w:type="dxa"/>
          </w:tcPr>
          <w:p w14:paraId="7A8F1D9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16" w:type="dxa"/>
          </w:tcPr>
          <w:p w14:paraId="03F622A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76210EE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0137DBD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805" w:type="dxa"/>
          </w:tcPr>
          <w:p w14:paraId="3DEF480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76" w:type="dxa"/>
          </w:tcPr>
          <w:p w14:paraId="2A8DDD6F">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121" w:type="dxa"/>
          </w:tcPr>
          <w:p w14:paraId="27D4A3C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753" w:type="dxa"/>
          </w:tcPr>
          <w:p w14:paraId="118EC3C4">
            <w:pPr>
              <w:spacing w:line="288" w:lineRule="auto"/>
              <w:ind w:left="-420" w:leftChars="-200" w:firstLine="399" w:firstLineChars="190"/>
              <w:rPr>
                <w:rFonts w:hint="eastAsia" w:ascii="仿宋" w:hAnsi="仿宋" w:eastAsia="仿宋" w:cs="仿宋"/>
                <w:bCs/>
                <w:i w:val="0"/>
                <w:iCs w:val="0"/>
                <w:color w:val="auto"/>
                <w:szCs w:val="21"/>
                <w:highlight w:val="none"/>
              </w:rPr>
            </w:pPr>
          </w:p>
        </w:tc>
      </w:tr>
    </w:tbl>
    <w:p w14:paraId="0116A273">
      <w:pPr>
        <w:ind w:left="-420" w:leftChars="-200" w:firstLine="534" w:firstLineChars="190"/>
        <w:jc w:val="center"/>
        <w:outlineLvl w:val="0"/>
        <w:rPr>
          <w:rFonts w:hint="default" w:ascii="仿宋" w:hAnsi="仿宋" w:eastAsia="仿宋" w:cs="仿宋"/>
          <w:b/>
          <w:bCs/>
          <w:i w:val="0"/>
          <w:iCs w:val="0"/>
          <w:color w:val="auto"/>
          <w:sz w:val="28"/>
          <w:szCs w:val="28"/>
          <w:highlight w:val="none"/>
          <w:lang w:val="en-US" w:eastAsia="zh-CN"/>
        </w:rPr>
      </w:pPr>
    </w:p>
    <w:p w14:paraId="0EF77394">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15C6C8FC">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501D1C1B">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79B8F143">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51B11D2B">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48DC0E84">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147C8849">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0551BA33">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388039D7">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7229F361">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627BB69E">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455BA2B8">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33402695">
      <w:pPr>
        <w:ind w:left="-420" w:leftChars="-200" w:firstLine="534" w:firstLineChars="190"/>
        <w:jc w:val="center"/>
        <w:outlineLvl w:val="0"/>
        <w:rPr>
          <w:rFonts w:hint="eastAsia" w:ascii="仿宋" w:hAnsi="仿宋" w:eastAsia="仿宋" w:cs="仿宋"/>
          <w:b/>
          <w:bCs/>
          <w:i w:val="0"/>
          <w:iCs w:val="0"/>
          <w:color w:val="auto"/>
          <w:sz w:val="28"/>
          <w:szCs w:val="28"/>
          <w:highlight w:val="none"/>
          <w:lang w:val="zh-CN"/>
        </w:rPr>
      </w:pPr>
    </w:p>
    <w:p w14:paraId="748CE349">
      <w:pPr>
        <w:ind w:left="-420" w:leftChars="-200" w:firstLine="534" w:firstLineChars="190"/>
        <w:jc w:val="center"/>
        <w:outlineLvl w:val="0"/>
        <w:rPr>
          <w:rFonts w:hint="eastAsia" w:ascii="仿宋" w:hAnsi="仿宋" w:eastAsia="仿宋" w:cs="仿宋"/>
          <w:b/>
          <w:bCs/>
          <w:i w:val="0"/>
          <w:iCs w:val="0"/>
          <w:color w:val="auto"/>
          <w:sz w:val="28"/>
          <w:szCs w:val="28"/>
          <w:highlight w:val="none"/>
        </w:rPr>
      </w:pPr>
      <w:r>
        <w:rPr>
          <w:rFonts w:hint="eastAsia" w:ascii="仿宋" w:hAnsi="仿宋" w:eastAsia="仿宋" w:cs="仿宋"/>
          <w:b/>
          <w:bCs/>
          <w:i w:val="0"/>
          <w:iCs w:val="0"/>
          <w:color w:val="auto"/>
          <w:sz w:val="28"/>
          <w:szCs w:val="28"/>
          <w:highlight w:val="none"/>
          <w:lang w:val="zh-CN"/>
        </w:rPr>
        <w:t>第</w:t>
      </w:r>
      <w:r>
        <w:rPr>
          <w:rFonts w:hint="eastAsia" w:ascii="仿宋" w:hAnsi="仿宋" w:eastAsia="仿宋" w:cs="仿宋"/>
          <w:b/>
          <w:bCs/>
          <w:i w:val="0"/>
          <w:iCs w:val="0"/>
          <w:color w:val="auto"/>
          <w:sz w:val="28"/>
          <w:szCs w:val="28"/>
          <w:highlight w:val="none"/>
        </w:rPr>
        <w:t>五</w:t>
      </w:r>
      <w:r>
        <w:rPr>
          <w:rFonts w:hint="eastAsia" w:ascii="仿宋" w:hAnsi="仿宋" w:eastAsia="仿宋" w:cs="仿宋"/>
          <w:b/>
          <w:bCs/>
          <w:i w:val="0"/>
          <w:iCs w:val="0"/>
          <w:color w:val="auto"/>
          <w:sz w:val="28"/>
          <w:szCs w:val="28"/>
          <w:highlight w:val="none"/>
          <w:lang w:val="zh-CN"/>
        </w:rPr>
        <w:t>章</w:t>
      </w:r>
      <w:r>
        <w:rPr>
          <w:rFonts w:hint="eastAsia" w:ascii="仿宋" w:hAnsi="仿宋" w:eastAsia="仿宋" w:cs="仿宋"/>
          <w:b/>
          <w:bCs/>
          <w:i w:val="0"/>
          <w:iCs w:val="0"/>
          <w:color w:val="auto"/>
          <w:sz w:val="28"/>
          <w:szCs w:val="28"/>
          <w:highlight w:val="none"/>
        </w:rPr>
        <w:t xml:space="preserve">  </w:t>
      </w:r>
      <w:bookmarkStart w:id="101" w:name="评标办法及开标程序"/>
      <w:r>
        <w:rPr>
          <w:rFonts w:hint="eastAsia" w:ascii="仿宋" w:hAnsi="仿宋" w:eastAsia="仿宋" w:cs="仿宋"/>
          <w:b/>
          <w:bCs/>
          <w:i w:val="0"/>
          <w:iCs w:val="0"/>
          <w:color w:val="auto"/>
          <w:sz w:val="28"/>
          <w:szCs w:val="28"/>
          <w:highlight w:val="none"/>
          <w:lang w:val="zh-CN"/>
        </w:rPr>
        <w:t>评标办法</w:t>
      </w:r>
      <w:bookmarkEnd w:id="99"/>
      <w:bookmarkEnd w:id="100"/>
      <w:bookmarkEnd w:id="101"/>
    </w:p>
    <w:p w14:paraId="60962340">
      <w:pPr>
        <w:adjustRightInd w:val="0"/>
        <w:snapToGrid w:val="0"/>
        <w:spacing w:line="360" w:lineRule="auto"/>
        <w:ind w:left="0" w:leftChars="0" w:firstLine="458" w:firstLineChars="190"/>
        <w:outlineLvl w:val="9"/>
        <w:rPr>
          <w:rFonts w:hint="eastAsia" w:ascii="仿宋" w:hAnsi="仿宋" w:eastAsia="仿宋" w:cs="仿宋"/>
          <w:b/>
          <w:bCs/>
          <w:i w:val="0"/>
          <w:iCs w:val="0"/>
          <w:color w:val="auto"/>
          <w:sz w:val="24"/>
          <w:szCs w:val="24"/>
          <w:highlight w:val="none"/>
          <w:lang w:val="zh-CN"/>
        </w:rPr>
      </w:pPr>
      <w:bookmarkStart w:id="102" w:name="_Toc13283"/>
      <w:bookmarkStart w:id="103" w:name="_Toc3944"/>
      <w:bookmarkStart w:id="104" w:name="_Toc359856825"/>
      <w:bookmarkStart w:id="105" w:name="_Toc4144"/>
      <w:bookmarkStart w:id="106" w:name="_Toc31907"/>
      <w:r>
        <w:rPr>
          <w:rFonts w:hint="eastAsia" w:ascii="仿宋" w:hAnsi="仿宋" w:eastAsia="仿宋" w:cs="仿宋"/>
          <w:b/>
          <w:bCs/>
          <w:i w:val="0"/>
          <w:iCs w:val="0"/>
          <w:color w:val="auto"/>
          <w:sz w:val="24"/>
          <w:szCs w:val="24"/>
          <w:highlight w:val="none"/>
          <w:lang w:val="zh-CN"/>
        </w:rPr>
        <w:t>一、评审小组的组成</w:t>
      </w:r>
      <w:bookmarkEnd w:id="102"/>
      <w:bookmarkEnd w:id="103"/>
      <w:bookmarkEnd w:id="104"/>
      <w:bookmarkEnd w:id="105"/>
      <w:bookmarkEnd w:id="106"/>
    </w:p>
    <w:p w14:paraId="5F8C16D3">
      <w:pPr>
        <w:adjustRightInd w:val="0"/>
        <w:snapToGrid w:val="0"/>
        <w:spacing w:line="360" w:lineRule="auto"/>
        <w:ind w:left="0" w:leftChars="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1.评审小组由</w:t>
      </w:r>
      <w:r>
        <w:rPr>
          <w:rFonts w:hint="eastAsia" w:ascii="仿宋" w:hAnsi="仿宋" w:eastAsia="仿宋" w:cs="仿宋"/>
          <w:i w:val="0"/>
          <w:iCs w:val="0"/>
          <w:color w:val="auto"/>
          <w:sz w:val="24"/>
          <w:szCs w:val="24"/>
          <w:highlight w:val="none"/>
          <w:lang w:val="en-US" w:eastAsia="zh-CN"/>
        </w:rPr>
        <w:t>5</w:t>
      </w:r>
      <w:r>
        <w:rPr>
          <w:rFonts w:hint="eastAsia" w:ascii="仿宋" w:hAnsi="仿宋" w:eastAsia="仿宋" w:cs="仿宋"/>
          <w:i w:val="0"/>
          <w:iCs w:val="0"/>
          <w:color w:val="auto"/>
          <w:sz w:val="24"/>
          <w:szCs w:val="24"/>
          <w:highlight w:val="none"/>
        </w:rPr>
        <w:t>人组成，由</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代表（</w:t>
      </w: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rPr>
        <w:t>人）和评审专家（</w:t>
      </w:r>
      <w:r>
        <w:rPr>
          <w:rFonts w:hint="eastAsia" w:ascii="仿宋" w:hAnsi="仿宋" w:eastAsia="仿宋" w:cs="仿宋"/>
          <w:i w:val="0"/>
          <w:iCs w:val="0"/>
          <w:color w:val="auto"/>
          <w:sz w:val="24"/>
          <w:szCs w:val="24"/>
          <w:highlight w:val="none"/>
          <w:lang w:val="en-US" w:eastAsia="zh-CN"/>
        </w:rPr>
        <w:t>4</w:t>
      </w:r>
      <w:r>
        <w:rPr>
          <w:rFonts w:hint="eastAsia" w:ascii="仿宋" w:hAnsi="仿宋" w:eastAsia="仿宋" w:cs="仿宋"/>
          <w:i w:val="0"/>
          <w:iCs w:val="0"/>
          <w:color w:val="auto"/>
          <w:sz w:val="24"/>
          <w:szCs w:val="24"/>
          <w:highlight w:val="none"/>
        </w:rPr>
        <w:t>人）组成，评审专家从专家库里随机抽取，评审小组对投标文件进行评审。</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代表负责对本项目评审质量和结果的审查，但不得担任评审小组负责人。</w:t>
      </w:r>
    </w:p>
    <w:p w14:paraId="4FDD256F">
      <w:pPr>
        <w:adjustRightInd w:val="0"/>
        <w:snapToGrid w:val="0"/>
        <w:spacing w:line="360" w:lineRule="auto"/>
        <w:ind w:left="0" w:leftChars="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2.询标期间，投标人法定代表人</w:t>
      </w:r>
      <w:r>
        <w:rPr>
          <w:rFonts w:hint="eastAsia" w:ascii="仿宋" w:hAnsi="仿宋" w:eastAsia="仿宋" w:cs="仿宋"/>
          <w:bCs/>
          <w:i w:val="0"/>
          <w:iCs w:val="0"/>
          <w:color w:val="auto"/>
          <w:sz w:val="24"/>
          <w:szCs w:val="24"/>
          <w:highlight w:val="none"/>
        </w:rPr>
        <w:t>（负责人）</w:t>
      </w:r>
      <w:r>
        <w:rPr>
          <w:rFonts w:hint="eastAsia" w:ascii="仿宋" w:hAnsi="仿宋" w:eastAsia="仿宋" w:cs="仿宋"/>
          <w:i w:val="0"/>
          <w:iCs w:val="0"/>
          <w:color w:val="auto"/>
          <w:sz w:val="24"/>
          <w:szCs w:val="24"/>
          <w:highlight w:val="none"/>
        </w:rPr>
        <w:t>或法定代表人</w:t>
      </w:r>
      <w:r>
        <w:rPr>
          <w:rFonts w:hint="eastAsia" w:ascii="仿宋" w:hAnsi="仿宋" w:eastAsia="仿宋" w:cs="仿宋"/>
          <w:bCs/>
          <w:i w:val="0"/>
          <w:iCs w:val="0"/>
          <w:color w:val="auto"/>
          <w:sz w:val="24"/>
          <w:szCs w:val="24"/>
          <w:highlight w:val="none"/>
        </w:rPr>
        <w:t>（负责人）</w:t>
      </w:r>
      <w:r>
        <w:rPr>
          <w:rFonts w:hint="eastAsia" w:ascii="仿宋" w:hAnsi="仿宋" w:eastAsia="仿宋" w:cs="仿宋"/>
          <w:i w:val="0"/>
          <w:iCs w:val="0"/>
          <w:color w:val="auto"/>
          <w:sz w:val="24"/>
          <w:szCs w:val="24"/>
          <w:highlight w:val="none"/>
        </w:rPr>
        <w:t>委托人必须全程在线，负责解答有关事宜，确保评标顺利进行。</w:t>
      </w:r>
    </w:p>
    <w:p w14:paraId="314028CD">
      <w:pPr>
        <w:adjustRightInd w:val="0"/>
        <w:snapToGrid w:val="0"/>
        <w:spacing w:line="360" w:lineRule="auto"/>
        <w:ind w:left="0" w:leftChars="0" w:firstLine="458" w:firstLineChars="190"/>
        <w:outlineLvl w:val="9"/>
        <w:rPr>
          <w:rFonts w:hint="eastAsia" w:ascii="仿宋" w:hAnsi="仿宋" w:eastAsia="仿宋" w:cs="仿宋"/>
          <w:b/>
          <w:bCs/>
          <w:i w:val="0"/>
          <w:iCs w:val="0"/>
          <w:color w:val="auto"/>
          <w:sz w:val="24"/>
          <w:szCs w:val="24"/>
          <w:highlight w:val="none"/>
          <w:lang w:val="zh-CN"/>
        </w:rPr>
      </w:pPr>
      <w:bookmarkStart w:id="107" w:name="_Toc359856826"/>
      <w:bookmarkStart w:id="108" w:name="_Toc10805"/>
      <w:bookmarkStart w:id="109" w:name="_Toc3442"/>
      <w:bookmarkStart w:id="110" w:name="_Toc8502"/>
      <w:bookmarkStart w:id="111" w:name="_Toc19711"/>
      <w:r>
        <w:rPr>
          <w:rFonts w:hint="eastAsia" w:ascii="仿宋" w:hAnsi="仿宋" w:eastAsia="仿宋" w:cs="仿宋"/>
          <w:b/>
          <w:bCs/>
          <w:i w:val="0"/>
          <w:iCs w:val="0"/>
          <w:color w:val="auto"/>
          <w:sz w:val="24"/>
          <w:szCs w:val="24"/>
          <w:highlight w:val="none"/>
          <w:lang w:val="zh-CN"/>
        </w:rPr>
        <w:t>二、评标原则</w:t>
      </w:r>
      <w:bookmarkEnd w:id="107"/>
      <w:bookmarkEnd w:id="108"/>
      <w:bookmarkEnd w:id="109"/>
      <w:bookmarkEnd w:id="110"/>
      <w:bookmarkEnd w:id="111"/>
    </w:p>
    <w:p w14:paraId="54730371">
      <w:pPr>
        <w:snapToGrid w:val="0"/>
        <w:spacing w:line="360" w:lineRule="auto"/>
        <w:ind w:left="0" w:leftChars="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1.投标人得分由技术商务分和报价分合计组成，满分为100分。</w:t>
      </w:r>
    </w:p>
    <w:p w14:paraId="1189B0BF">
      <w:pPr>
        <w:snapToGrid w:val="0"/>
        <w:spacing w:line="360" w:lineRule="auto"/>
        <w:ind w:left="0" w:leftChars="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2.技术商务分与报价分合计得分最高者为第一中标候选人，得分第二高者为第二中标候选人，得分第三高者为第三中标候选人，总分相同时，价格低者优先。报价得分、技术商务得分均相同的，则现场抽签确定。</w:t>
      </w:r>
    </w:p>
    <w:p w14:paraId="642FB48F">
      <w:pPr>
        <w:snapToGrid w:val="0"/>
        <w:spacing w:line="360" w:lineRule="auto"/>
        <w:ind w:left="0" w:leftChars="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3.评审小组根据</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和投标文件，结合技术商务评分细则对各投标人的技术商务部分进行评审。评审小组各成员所评分值的算术平均值即为各投标人的技术商务分值（计算时四舍五入</w:t>
      </w:r>
      <w:r>
        <w:rPr>
          <w:rFonts w:hint="eastAsia" w:ascii="仿宋" w:hAnsi="仿宋" w:eastAsia="仿宋" w:cs="仿宋"/>
          <w:i w:val="0"/>
          <w:iCs w:val="0"/>
          <w:color w:val="auto"/>
          <w:sz w:val="24"/>
          <w:szCs w:val="24"/>
          <w:highlight w:val="none"/>
          <w:lang w:eastAsia="zh-CN"/>
        </w:rPr>
        <w:t>保留两位</w:t>
      </w:r>
      <w:r>
        <w:rPr>
          <w:rFonts w:hint="eastAsia" w:ascii="仿宋" w:hAnsi="仿宋" w:eastAsia="仿宋" w:cs="仿宋"/>
          <w:i w:val="0"/>
          <w:iCs w:val="0"/>
          <w:color w:val="auto"/>
          <w:sz w:val="24"/>
          <w:szCs w:val="24"/>
          <w:highlight w:val="none"/>
        </w:rPr>
        <w:t>小数）。</w:t>
      </w:r>
    </w:p>
    <w:p w14:paraId="23C55DDA">
      <w:pPr>
        <w:snapToGrid w:val="0"/>
        <w:spacing w:line="360" w:lineRule="auto"/>
        <w:ind w:left="0" w:leftChars="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4.评定结果经</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确定后，</w:t>
      </w:r>
      <w:r>
        <w:rPr>
          <w:rFonts w:hint="eastAsia" w:ascii="仿宋" w:hAnsi="仿宋" w:eastAsia="仿宋" w:cs="仿宋"/>
          <w:i w:val="0"/>
          <w:iCs w:val="0"/>
          <w:color w:val="auto"/>
          <w:sz w:val="24"/>
          <w:szCs w:val="24"/>
          <w:highlight w:val="none"/>
          <w:lang w:eastAsia="zh-CN"/>
        </w:rPr>
        <w:t>招标代理机构</w:t>
      </w:r>
      <w:r>
        <w:rPr>
          <w:rFonts w:hint="eastAsia" w:ascii="仿宋" w:hAnsi="仿宋" w:eastAsia="仿宋" w:cs="仿宋"/>
          <w:i w:val="0"/>
          <w:iCs w:val="0"/>
          <w:color w:val="auto"/>
          <w:sz w:val="24"/>
          <w:szCs w:val="24"/>
          <w:highlight w:val="none"/>
        </w:rPr>
        <w:t>在中标人确定之日起2个工作日内在指定的媒体上公告中标结果同时将以书面形式发出中标通知书。</w:t>
      </w:r>
    </w:p>
    <w:p w14:paraId="5B279442">
      <w:pPr>
        <w:numPr>
          <w:ilvl w:val="0"/>
          <w:numId w:val="0"/>
        </w:numPr>
        <w:adjustRightInd w:val="0"/>
        <w:snapToGrid w:val="0"/>
        <w:spacing w:line="360" w:lineRule="auto"/>
        <w:ind w:left="0" w:leftChars="0" w:firstLine="458" w:firstLineChars="190"/>
        <w:outlineLvl w:val="9"/>
        <w:rPr>
          <w:rFonts w:hint="eastAsia" w:ascii="仿宋" w:hAnsi="仿宋" w:eastAsia="仿宋" w:cs="仿宋"/>
          <w:b/>
          <w:bCs/>
          <w:i w:val="0"/>
          <w:iCs w:val="0"/>
          <w:color w:val="auto"/>
          <w:sz w:val="24"/>
          <w:szCs w:val="24"/>
          <w:highlight w:val="none"/>
          <w:lang w:val="zh-CN"/>
        </w:rPr>
      </w:pPr>
      <w:bookmarkStart w:id="112" w:name="_Toc2712"/>
      <w:bookmarkStart w:id="113" w:name="_Toc359856828"/>
      <w:bookmarkStart w:id="114" w:name="_Toc7315"/>
      <w:bookmarkStart w:id="115" w:name="_Toc22893"/>
      <w:bookmarkStart w:id="116" w:name="_Toc24857"/>
      <w:r>
        <w:rPr>
          <w:rFonts w:hint="eastAsia" w:ascii="仿宋" w:hAnsi="仿宋" w:eastAsia="仿宋" w:cs="仿宋"/>
          <w:b/>
          <w:bCs/>
          <w:i w:val="0"/>
          <w:iCs w:val="0"/>
          <w:color w:val="auto"/>
          <w:kern w:val="2"/>
          <w:sz w:val="24"/>
          <w:szCs w:val="24"/>
          <w:highlight w:val="none"/>
          <w:lang w:val="en-US" w:eastAsia="zh-CN" w:bidi="ar-SA"/>
        </w:rPr>
        <w:t>三</w:t>
      </w:r>
      <w:r>
        <w:rPr>
          <w:rFonts w:hint="eastAsia" w:ascii="仿宋" w:hAnsi="仿宋" w:eastAsia="仿宋" w:cs="仿宋"/>
          <w:b/>
          <w:bCs/>
          <w:i w:val="0"/>
          <w:iCs w:val="0"/>
          <w:color w:val="auto"/>
          <w:kern w:val="2"/>
          <w:sz w:val="24"/>
          <w:szCs w:val="24"/>
          <w:highlight w:val="none"/>
          <w:lang w:val="zh-CN" w:eastAsia="zh-CN" w:bidi="ar-SA"/>
        </w:rPr>
        <w:t>、</w:t>
      </w:r>
      <w:r>
        <w:rPr>
          <w:rFonts w:hint="eastAsia" w:ascii="仿宋" w:hAnsi="仿宋" w:eastAsia="仿宋" w:cs="仿宋"/>
          <w:b/>
          <w:bCs/>
          <w:i w:val="0"/>
          <w:iCs w:val="0"/>
          <w:color w:val="auto"/>
          <w:sz w:val="24"/>
          <w:szCs w:val="24"/>
          <w:highlight w:val="none"/>
          <w:lang w:val="zh-CN"/>
        </w:rPr>
        <w:t>评分标准</w:t>
      </w:r>
      <w:bookmarkEnd w:id="112"/>
      <w:bookmarkEnd w:id="113"/>
      <w:bookmarkEnd w:id="114"/>
      <w:bookmarkEnd w:id="115"/>
      <w:bookmarkEnd w:id="116"/>
    </w:p>
    <w:p w14:paraId="0CB1345E">
      <w:pPr>
        <w:numPr>
          <w:ilvl w:val="0"/>
          <w:numId w:val="0"/>
        </w:numPr>
        <w:adjustRightInd w:val="0"/>
        <w:snapToGrid w:val="0"/>
        <w:spacing w:line="240" w:lineRule="auto"/>
        <w:ind w:left="0" w:leftChars="0" w:firstLine="458" w:firstLineChars="190"/>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zh-CN"/>
        </w:rPr>
        <w:t>（</w:t>
      </w:r>
      <w:r>
        <w:rPr>
          <w:rFonts w:hint="eastAsia" w:ascii="仿宋" w:hAnsi="仿宋" w:eastAsia="仿宋" w:cs="仿宋"/>
          <w:b/>
          <w:bCs/>
          <w:i w:val="0"/>
          <w:iCs w:val="0"/>
          <w:color w:val="auto"/>
          <w:sz w:val="24"/>
          <w:szCs w:val="24"/>
          <w:highlight w:val="none"/>
          <w:lang w:val="en-US" w:eastAsia="zh-CN"/>
        </w:rPr>
        <w:t>一</w:t>
      </w:r>
      <w:r>
        <w:rPr>
          <w:rFonts w:hint="eastAsia" w:ascii="仿宋" w:hAnsi="仿宋" w:eastAsia="仿宋" w:cs="仿宋"/>
          <w:b/>
          <w:bCs/>
          <w:i w:val="0"/>
          <w:iCs w:val="0"/>
          <w:color w:val="auto"/>
          <w:sz w:val="24"/>
          <w:szCs w:val="24"/>
          <w:highlight w:val="none"/>
          <w:lang w:val="zh-CN"/>
        </w:rPr>
        <w:t>）</w:t>
      </w:r>
      <w:r>
        <w:rPr>
          <w:rFonts w:hint="eastAsia" w:ascii="仿宋" w:hAnsi="仿宋" w:eastAsia="仿宋" w:cs="仿宋"/>
          <w:b/>
          <w:bCs/>
          <w:i w:val="0"/>
          <w:iCs w:val="0"/>
          <w:color w:val="auto"/>
          <w:sz w:val="24"/>
          <w:szCs w:val="24"/>
          <w:highlight w:val="none"/>
          <w:lang w:val="en-US" w:eastAsia="zh-CN"/>
        </w:rPr>
        <w:t>技术商务分值（80分）</w:t>
      </w:r>
    </w:p>
    <w:tbl>
      <w:tblPr>
        <w:tblStyle w:val="26"/>
        <w:tblW w:w="52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758"/>
        <w:gridCol w:w="1275"/>
        <w:gridCol w:w="5177"/>
        <w:gridCol w:w="1108"/>
      </w:tblGrid>
      <w:tr w14:paraId="24EB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4" w:type="pct"/>
            <w:vAlign w:val="center"/>
          </w:tcPr>
          <w:p w14:paraId="17975F67">
            <w:pPr>
              <w:snapToGrid w:val="0"/>
              <w:spacing w:line="276" w:lineRule="auto"/>
              <w:ind w:left="-5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880" w:type="pct"/>
            <w:vAlign w:val="center"/>
          </w:tcPr>
          <w:p w14:paraId="25339EB4">
            <w:pPr>
              <w:snapToGrid w:val="0"/>
              <w:spacing w:line="276" w:lineRule="auto"/>
              <w:ind w:left="-5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评分内容</w:t>
            </w:r>
          </w:p>
        </w:tc>
        <w:tc>
          <w:tcPr>
            <w:tcW w:w="3230" w:type="pct"/>
            <w:gridSpan w:val="2"/>
            <w:tcBorders>
              <w:bottom w:val="single" w:color="auto" w:sz="4" w:space="0"/>
            </w:tcBorders>
            <w:vAlign w:val="center"/>
          </w:tcPr>
          <w:p w14:paraId="485C2047">
            <w:pPr>
              <w:snapToGrid w:val="0"/>
              <w:spacing w:line="276" w:lineRule="auto"/>
              <w:ind w:left="-5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评分细则</w:t>
            </w:r>
          </w:p>
        </w:tc>
        <w:tc>
          <w:tcPr>
            <w:tcW w:w="554" w:type="pct"/>
            <w:vAlign w:val="center"/>
          </w:tcPr>
          <w:p w14:paraId="114F292D">
            <w:pPr>
              <w:snapToGrid w:val="0"/>
              <w:spacing w:line="276"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14:paraId="060E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334" w:type="pct"/>
            <w:shd w:val="clear" w:color="auto" w:fill="auto"/>
            <w:vAlign w:val="center"/>
          </w:tcPr>
          <w:p w14:paraId="4ABD6377">
            <w:pPr>
              <w:snapToGrid w:val="0"/>
              <w:spacing w:line="276" w:lineRule="auto"/>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rPr>
              <w:t>1</w:t>
            </w:r>
          </w:p>
        </w:tc>
        <w:tc>
          <w:tcPr>
            <w:tcW w:w="880" w:type="pct"/>
            <w:shd w:val="clear" w:color="auto" w:fill="auto"/>
            <w:vAlign w:val="center"/>
          </w:tcPr>
          <w:p w14:paraId="1B473C3F">
            <w:pPr>
              <w:snapToGrid w:val="0"/>
              <w:spacing w:line="276"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类似</w:t>
            </w:r>
            <w:r>
              <w:rPr>
                <w:rFonts w:hint="eastAsia" w:ascii="仿宋" w:hAnsi="仿宋" w:eastAsia="仿宋" w:cs="仿宋"/>
                <w:color w:val="auto"/>
                <w:sz w:val="24"/>
                <w:szCs w:val="24"/>
                <w:highlight w:val="none"/>
              </w:rPr>
              <w:t>项目业绩</w:t>
            </w:r>
          </w:p>
        </w:tc>
        <w:tc>
          <w:tcPr>
            <w:tcW w:w="3230" w:type="pct"/>
            <w:gridSpan w:val="2"/>
            <w:tcBorders>
              <w:bottom w:val="single" w:color="auto" w:sz="4" w:space="0"/>
            </w:tcBorders>
            <w:shd w:val="clear" w:color="auto" w:fill="auto"/>
            <w:vAlign w:val="center"/>
          </w:tcPr>
          <w:p w14:paraId="5DFE4F34">
            <w:pPr>
              <w:snapToGrid w:val="0"/>
              <w:spacing w:line="276"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自</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月1日以来</w:t>
            </w:r>
            <w:r>
              <w:rPr>
                <w:rFonts w:hint="eastAsia" w:ascii="仿宋" w:hAnsi="仿宋" w:eastAsia="仿宋" w:cs="仿宋"/>
                <w:color w:val="auto"/>
                <w:sz w:val="24"/>
                <w:szCs w:val="24"/>
                <w:highlight w:val="none"/>
                <w:lang w:val="en-US" w:eastAsia="zh-CN"/>
              </w:rPr>
              <w:t>至投标截止时间止</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以</w:t>
            </w:r>
            <w:r>
              <w:rPr>
                <w:rFonts w:hint="eastAsia" w:ascii="仿宋" w:hAnsi="仿宋" w:eastAsia="仿宋" w:cs="仿宋"/>
                <w:color w:val="auto"/>
                <w:sz w:val="24"/>
                <w:szCs w:val="24"/>
                <w:highlight w:val="none"/>
              </w:rPr>
              <w:t>合同时间签订</w:t>
            </w:r>
            <w:r>
              <w:rPr>
                <w:rFonts w:hint="eastAsia" w:ascii="仿宋" w:hAnsi="仿宋" w:eastAsia="仿宋" w:cs="仿宋"/>
                <w:color w:val="auto"/>
                <w:sz w:val="24"/>
                <w:szCs w:val="24"/>
                <w:highlight w:val="none"/>
                <w:lang w:val="en-US" w:eastAsia="zh-CN"/>
              </w:rPr>
              <w:t>为准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承接过桥梁施工监控类项目业绩</w:t>
            </w:r>
            <w:r>
              <w:rPr>
                <w:rFonts w:hint="eastAsia" w:ascii="仿宋" w:hAnsi="仿宋" w:eastAsia="仿宋" w:cs="仿宋"/>
                <w:color w:val="auto"/>
                <w:sz w:val="24"/>
                <w:szCs w:val="24"/>
                <w:highlight w:val="none"/>
              </w:rPr>
              <w:t>的，每提供一个合同得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本小项</w:t>
            </w:r>
            <w:r>
              <w:rPr>
                <w:rFonts w:hint="eastAsia" w:ascii="仿宋" w:hAnsi="仿宋" w:eastAsia="仿宋" w:cs="仿宋"/>
                <w:color w:val="auto"/>
                <w:sz w:val="24"/>
                <w:szCs w:val="24"/>
                <w:highlight w:val="none"/>
              </w:rPr>
              <w:t>最高得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p>
          <w:p w14:paraId="77FED809">
            <w:pPr>
              <w:snapToGrid w:val="0"/>
              <w:spacing w:line="276"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自</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月1日以来</w:t>
            </w:r>
            <w:r>
              <w:rPr>
                <w:rFonts w:hint="eastAsia" w:ascii="仿宋" w:hAnsi="仿宋" w:eastAsia="仿宋" w:cs="仿宋"/>
                <w:color w:val="auto"/>
                <w:sz w:val="24"/>
                <w:szCs w:val="24"/>
                <w:highlight w:val="none"/>
                <w:lang w:val="en-US" w:eastAsia="zh-CN"/>
              </w:rPr>
              <w:t>至投标截止时间止</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以</w:t>
            </w:r>
            <w:r>
              <w:rPr>
                <w:rFonts w:hint="eastAsia" w:ascii="仿宋" w:hAnsi="仿宋" w:eastAsia="仿宋" w:cs="仿宋"/>
                <w:color w:val="auto"/>
                <w:sz w:val="24"/>
                <w:szCs w:val="24"/>
                <w:highlight w:val="none"/>
              </w:rPr>
              <w:t>合同时间签订</w:t>
            </w:r>
            <w:r>
              <w:rPr>
                <w:rFonts w:hint="eastAsia" w:ascii="仿宋" w:hAnsi="仿宋" w:eastAsia="仿宋" w:cs="仿宋"/>
                <w:color w:val="auto"/>
                <w:sz w:val="24"/>
                <w:szCs w:val="24"/>
                <w:highlight w:val="none"/>
                <w:lang w:val="en-US" w:eastAsia="zh-CN"/>
              </w:rPr>
              <w:t>为准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承接过</w:t>
            </w:r>
            <w:r>
              <w:rPr>
                <w:rFonts w:hint="eastAsia" w:ascii="仿宋" w:hAnsi="仿宋" w:eastAsia="仿宋" w:cs="仿宋"/>
                <w:i w:val="0"/>
                <w:iCs w:val="0"/>
                <w:color w:val="auto"/>
                <w:sz w:val="24"/>
                <w:szCs w:val="24"/>
                <w:highlight w:val="none"/>
              </w:rPr>
              <w:t>成桥荷载试验</w:t>
            </w:r>
            <w:r>
              <w:rPr>
                <w:rFonts w:hint="eastAsia" w:ascii="仿宋" w:hAnsi="仿宋" w:eastAsia="仿宋" w:cs="仿宋"/>
                <w:color w:val="auto"/>
                <w:sz w:val="24"/>
                <w:szCs w:val="24"/>
                <w:highlight w:val="none"/>
                <w:lang w:val="en-US" w:eastAsia="zh-CN"/>
              </w:rPr>
              <w:t>类项目业绩</w:t>
            </w:r>
            <w:r>
              <w:rPr>
                <w:rFonts w:hint="eastAsia" w:ascii="仿宋" w:hAnsi="仿宋" w:eastAsia="仿宋" w:cs="仿宋"/>
                <w:color w:val="auto"/>
                <w:sz w:val="24"/>
                <w:szCs w:val="24"/>
                <w:highlight w:val="none"/>
              </w:rPr>
              <w:t>的，每提供一个合同得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本项</w:t>
            </w:r>
            <w:r>
              <w:rPr>
                <w:rFonts w:hint="eastAsia" w:ascii="仿宋" w:hAnsi="仿宋" w:eastAsia="仿宋" w:cs="仿宋"/>
                <w:color w:val="auto"/>
                <w:sz w:val="24"/>
                <w:szCs w:val="24"/>
                <w:highlight w:val="none"/>
              </w:rPr>
              <w:t>最高得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p>
          <w:p w14:paraId="0ABE534A">
            <w:pPr>
              <w:snapToGrid w:val="0"/>
              <w:spacing w:line="276" w:lineRule="auto"/>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自</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月1日以来</w:t>
            </w:r>
            <w:r>
              <w:rPr>
                <w:rFonts w:hint="eastAsia" w:ascii="仿宋" w:hAnsi="仿宋" w:eastAsia="仿宋" w:cs="仿宋"/>
                <w:color w:val="auto"/>
                <w:sz w:val="24"/>
                <w:szCs w:val="24"/>
                <w:highlight w:val="none"/>
                <w:lang w:val="en-US" w:eastAsia="zh-CN"/>
              </w:rPr>
              <w:t>至投标截止时间止</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以</w:t>
            </w:r>
            <w:r>
              <w:rPr>
                <w:rFonts w:hint="eastAsia" w:ascii="仿宋" w:hAnsi="仿宋" w:eastAsia="仿宋" w:cs="仿宋"/>
                <w:color w:val="auto"/>
                <w:sz w:val="24"/>
                <w:szCs w:val="24"/>
                <w:highlight w:val="none"/>
              </w:rPr>
              <w:t>合同时间签订</w:t>
            </w:r>
            <w:r>
              <w:rPr>
                <w:rFonts w:hint="eastAsia" w:ascii="仿宋" w:hAnsi="仿宋" w:eastAsia="仿宋" w:cs="仿宋"/>
                <w:color w:val="auto"/>
                <w:sz w:val="24"/>
                <w:szCs w:val="24"/>
                <w:highlight w:val="none"/>
                <w:lang w:val="en-US" w:eastAsia="zh-CN"/>
              </w:rPr>
              <w:t>为准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承接过（</w:t>
            </w:r>
            <w:r>
              <w:rPr>
                <w:rFonts w:hint="eastAsia" w:ascii="仿宋" w:hAnsi="仿宋" w:eastAsia="仿宋" w:cs="仿宋"/>
                <w:i w:val="0"/>
                <w:iCs w:val="0"/>
                <w:color w:val="auto"/>
                <w:sz w:val="24"/>
                <w:szCs w:val="24"/>
                <w:highlight w:val="none"/>
              </w:rPr>
              <w:t>钢结构第三方检测</w:t>
            </w:r>
            <w:r>
              <w:rPr>
                <w:rFonts w:hint="eastAsia" w:ascii="仿宋" w:hAnsi="仿宋" w:eastAsia="仿宋" w:cs="仿宋"/>
                <w:i w:val="0"/>
                <w:iCs w:val="0"/>
                <w:color w:val="auto"/>
                <w:sz w:val="24"/>
                <w:szCs w:val="24"/>
                <w:highlight w:val="none"/>
                <w:lang w:val="en-US" w:eastAsia="zh-CN"/>
              </w:rPr>
              <w:t>或</w:t>
            </w:r>
            <w:r>
              <w:rPr>
                <w:rFonts w:hint="eastAsia" w:ascii="仿宋" w:hAnsi="仿宋" w:eastAsia="仿宋" w:cs="仿宋"/>
                <w:i w:val="0"/>
                <w:iCs w:val="0"/>
                <w:color w:val="auto"/>
                <w:sz w:val="24"/>
                <w:szCs w:val="24"/>
                <w:highlight w:val="none"/>
              </w:rPr>
              <w:t>预应力检测</w:t>
            </w:r>
            <w:r>
              <w:rPr>
                <w:rFonts w:hint="eastAsia" w:ascii="仿宋" w:hAnsi="仿宋" w:eastAsia="仿宋" w:cs="仿宋"/>
                <w:i w:val="0"/>
                <w:iCs w:val="0"/>
                <w:color w:val="auto"/>
                <w:sz w:val="24"/>
                <w:szCs w:val="24"/>
                <w:highlight w:val="none"/>
                <w:lang w:val="en-US" w:eastAsia="zh-CN"/>
              </w:rPr>
              <w:t>或</w:t>
            </w:r>
            <w:r>
              <w:rPr>
                <w:rFonts w:hint="eastAsia" w:ascii="仿宋" w:hAnsi="仿宋" w:eastAsia="仿宋" w:cs="仿宋"/>
                <w:i w:val="0"/>
                <w:iCs w:val="0"/>
                <w:color w:val="auto"/>
                <w:sz w:val="24"/>
                <w:szCs w:val="24"/>
                <w:highlight w:val="none"/>
              </w:rPr>
              <w:t>老桥保护性监测</w:t>
            </w:r>
            <w:r>
              <w:rPr>
                <w:rFonts w:hint="eastAsia" w:ascii="仿宋" w:hAnsi="仿宋" w:eastAsia="仿宋" w:cs="仿宋"/>
                <w:i w:val="0"/>
                <w:iCs w:val="0"/>
                <w:color w:val="auto"/>
                <w:sz w:val="24"/>
                <w:szCs w:val="24"/>
                <w:highlight w:val="none"/>
                <w:lang w:val="en-US" w:eastAsia="zh-CN"/>
              </w:rPr>
              <w:t>）类</w:t>
            </w:r>
            <w:r>
              <w:rPr>
                <w:rFonts w:hint="eastAsia" w:ascii="仿宋" w:hAnsi="仿宋" w:eastAsia="仿宋" w:cs="仿宋"/>
                <w:color w:val="auto"/>
                <w:sz w:val="24"/>
                <w:szCs w:val="24"/>
                <w:highlight w:val="none"/>
                <w:lang w:val="en-US" w:eastAsia="zh-CN"/>
              </w:rPr>
              <w:t>项目业绩</w:t>
            </w:r>
            <w:r>
              <w:rPr>
                <w:rFonts w:hint="eastAsia" w:ascii="仿宋" w:hAnsi="仿宋" w:eastAsia="仿宋" w:cs="仿宋"/>
                <w:color w:val="auto"/>
                <w:sz w:val="24"/>
                <w:szCs w:val="24"/>
                <w:highlight w:val="none"/>
              </w:rPr>
              <w:t>的，每提供一个合同得</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本项</w:t>
            </w:r>
            <w:r>
              <w:rPr>
                <w:rFonts w:hint="eastAsia" w:ascii="仿宋" w:hAnsi="仿宋" w:eastAsia="仿宋" w:cs="仿宋"/>
                <w:color w:val="auto"/>
                <w:sz w:val="24"/>
                <w:szCs w:val="24"/>
                <w:highlight w:val="none"/>
              </w:rPr>
              <w:t>最高得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p>
          <w:p w14:paraId="57DCC61B">
            <w:pPr>
              <w:snapToGrid w:val="0"/>
              <w:spacing w:line="276" w:lineRule="auto"/>
              <w:jc w:val="both"/>
              <w:rPr>
                <w:rFonts w:hint="default" w:ascii="仿宋" w:hAnsi="仿宋" w:eastAsia="仿宋" w:cs="仿宋"/>
                <w:color w:val="auto"/>
                <w:kern w:val="2"/>
                <w:sz w:val="24"/>
                <w:szCs w:val="24"/>
                <w:highlight w:val="none"/>
                <w:lang w:val="en-US" w:eastAsia="zh-CN" w:bidi="ar-SA"/>
              </w:rPr>
            </w:pPr>
            <w:r>
              <w:rPr>
                <w:rFonts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eastAsia="zh-CN"/>
              </w:rPr>
              <w:t>业绩证明材料①</w:t>
            </w:r>
            <w:r>
              <w:rPr>
                <w:rFonts w:hint="eastAsia" w:ascii="仿宋" w:hAnsi="仿宋" w:eastAsia="仿宋" w:cs="仿宋"/>
                <w:color w:val="auto"/>
                <w:sz w:val="24"/>
                <w:szCs w:val="24"/>
                <w:highlight w:val="none"/>
              </w:rPr>
              <w:t>须提供合同扫描件，否则不得分。</w:t>
            </w:r>
            <w:r>
              <w:rPr>
                <w:rFonts w:hint="eastAsia" w:ascii="仿宋" w:hAnsi="仿宋" w:eastAsia="仿宋" w:cs="仿宋"/>
                <w:color w:val="auto"/>
                <w:sz w:val="24"/>
                <w:szCs w:val="24"/>
                <w:highlight w:val="none"/>
                <w:lang w:val="en-US" w:eastAsia="zh-CN"/>
              </w:rPr>
              <w:t>②若合同不能体现服务内容等信息的，须提供业绩证明文件（加盖业主单位公章）扫描件，否则不得分。③业绩证明材料中的单位名称应与供应商名称一致（若发生合法变更或合并重组或法人名称变更的，需提供变更证明材料或其他相关证明材料）。</w:t>
            </w:r>
          </w:p>
        </w:tc>
        <w:tc>
          <w:tcPr>
            <w:tcW w:w="554" w:type="pct"/>
            <w:shd w:val="clear" w:color="auto" w:fill="auto"/>
            <w:vAlign w:val="center"/>
          </w:tcPr>
          <w:p w14:paraId="527C5A03">
            <w:pPr>
              <w:snapToGrid w:val="0"/>
              <w:spacing w:line="276"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r>
      <w:tr w14:paraId="6B2D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34" w:type="pct"/>
            <w:shd w:val="clear" w:color="auto" w:fill="auto"/>
            <w:vAlign w:val="center"/>
          </w:tcPr>
          <w:p w14:paraId="6A96E2EF">
            <w:pPr>
              <w:snapToGrid w:val="0"/>
              <w:spacing w:line="276"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880" w:type="pct"/>
            <w:shd w:val="clear" w:color="auto" w:fill="auto"/>
            <w:vAlign w:val="center"/>
          </w:tcPr>
          <w:p w14:paraId="6B0FD65E">
            <w:pPr>
              <w:snapToGrid w:val="0"/>
              <w:spacing w:line="276"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综合实力</w:t>
            </w:r>
          </w:p>
        </w:tc>
        <w:tc>
          <w:tcPr>
            <w:tcW w:w="3230" w:type="pct"/>
            <w:gridSpan w:val="2"/>
            <w:tcBorders>
              <w:bottom w:val="single" w:color="auto" w:sz="4" w:space="0"/>
            </w:tcBorders>
            <w:shd w:val="clear" w:color="auto" w:fill="auto"/>
            <w:vAlign w:val="center"/>
          </w:tcPr>
          <w:p w14:paraId="6F48AD72">
            <w:pPr>
              <w:snapToGrid w:val="0"/>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供应商在桥梁检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测相关领域获得过省级及以上政府颁发的科技进步奖（或科学技术奖）荣誉的得1分。</w:t>
            </w:r>
          </w:p>
          <w:p w14:paraId="5A45752A">
            <w:pPr>
              <w:snapToGrid w:val="0"/>
              <w:spacing w:line="276"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注：</w:t>
            </w:r>
            <w:r>
              <w:rPr>
                <w:rFonts w:hint="eastAsia" w:ascii="仿宋" w:hAnsi="仿宋" w:eastAsia="仿宋" w:cs="仿宋"/>
                <w:color w:val="auto"/>
                <w:sz w:val="24"/>
                <w:szCs w:val="24"/>
                <w:highlight w:val="none"/>
              </w:rPr>
              <w:t>须提供获奖证书扫描件，否则不得分</w:t>
            </w:r>
            <w:r>
              <w:rPr>
                <w:rFonts w:hint="eastAsia" w:ascii="仿宋" w:hAnsi="仿宋" w:eastAsia="仿宋" w:cs="仿宋"/>
                <w:color w:val="auto"/>
                <w:sz w:val="24"/>
                <w:szCs w:val="24"/>
                <w:highlight w:val="none"/>
                <w:lang w:eastAsia="zh-CN"/>
              </w:rPr>
              <w:t>。</w:t>
            </w:r>
          </w:p>
        </w:tc>
        <w:tc>
          <w:tcPr>
            <w:tcW w:w="554" w:type="pct"/>
            <w:shd w:val="clear" w:color="auto" w:fill="auto"/>
            <w:vAlign w:val="center"/>
          </w:tcPr>
          <w:p w14:paraId="10413663">
            <w:pPr>
              <w:snapToGrid w:val="0"/>
              <w:spacing w:line="276"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p>
        </w:tc>
      </w:tr>
      <w:tr w14:paraId="3E2B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34" w:type="pct"/>
            <w:vMerge w:val="restart"/>
            <w:vAlign w:val="center"/>
          </w:tcPr>
          <w:p w14:paraId="30A4C4FC">
            <w:pPr>
              <w:snapToGrid w:val="0"/>
              <w:spacing w:line="276" w:lineRule="auto"/>
              <w:ind w:left="-50"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880" w:type="pct"/>
            <w:vMerge w:val="restart"/>
            <w:vAlign w:val="center"/>
          </w:tcPr>
          <w:p w14:paraId="1216A755">
            <w:pPr>
              <w:snapToGrid w:val="0"/>
              <w:spacing w:line="276" w:lineRule="auto"/>
              <w:ind w:left="-5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拟投入本项目团队成员情况</w:t>
            </w:r>
          </w:p>
        </w:tc>
        <w:tc>
          <w:tcPr>
            <w:tcW w:w="638" w:type="pct"/>
            <w:tcBorders>
              <w:bottom w:val="single" w:color="auto" w:sz="4" w:space="0"/>
            </w:tcBorders>
            <w:vAlign w:val="center"/>
          </w:tcPr>
          <w:p w14:paraId="681F0266">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2592" w:type="pct"/>
            <w:tcBorders>
              <w:bottom w:val="single" w:color="auto" w:sz="4" w:space="0"/>
            </w:tcBorders>
            <w:vAlign w:val="center"/>
          </w:tcPr>
          <w:p w14:paraId="7FA61BEC">
            <w:pPr>
              <w:numPr>
                <w:ilvl w:val="0"/>
                <w:numId w:val="0"/>
              </w:numPr>
              <w:tabs>
                <w:tab w:val="left" w:pos="1808"/>
              </w:tabs>
              <w:snapToGrid w:val="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拟派</w:t>
            </w:r>
            <w:r>
              <w:rPr>
                <w:rFonts w:hint="eastAsia" w:ascii="仿宋" w:hAnsi="仿宋" w:eastAsia="仿宋" w:cs="仿宋"/>
                <w:color w:val="auto"/>
                <w:sz w:val="24"/>
                <w:szCs w:val="24"/>
                <w:highlight w:val="none"/>
              </w:rPr>
              <w:t>项目负责人</w:t>
            </w:r>
            <w:r>
              <w:rPr>
                <w:rFonts w:hint="eastAsia" w:ascii="仿宋" w:hAnsi="仿宋" w:eastAsia="仿宋" w:cs="仿宋"/>
                <w:color w:val="auto"/>
                <w:sz w:val="24"/>
                <w:szCs w:val="24"/>
                <w:highlight w:val="none"/>
                <w:lang w:val="en-US" w:eastAsia="zh-CN"/>
              </w:rPr>
              <w:t>具有桥梁类专业</w:t>
            </w:r>
            <w:r>
              <w:rPr>
                <w:rFonts w:hint="eastAsia" w:ascii="仿宋" w:hAnsi="仿宋" w:eastAsia="仿宋" w:cs="仿宋"/>
                <w:color w:val="auto"/>
                <w:sz w:val="24"/>
                <w:szCs w:val="24"/>
                <w:highlight w:val="none"/>
              </w:rPr>
              <w:t>高级及以上</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职称的得2分</w:t>
            </w:r>
            <w:r>
              <w:rPr>
                <w:rFonts w:hint="eastAsia" w:ascii="仿宋" w:hAnsi="仿宋" w:eastAsia="仿宋" w:cs="仿宋"/>
                <w:color w:val="auto"/>
                <w:sz w:val="24"/>
                <w:szCs w:val="24"/>
                <w:highlight w:val="none"/>
                <w:lang w:eastAsia="zh-CN"/>
              </w:rPr>
              <w:t>。</w:t>
            </w:r>
          </w:p>
        </w:tc>
        <w:tc>
          <w:tcPr>
            <w:tcW w:w="554" w:type="pct"/>
            <w:vAlign w:val="center"/>
          </w:tcPr>
          <w:p w14:paraId="57E8511D">
            <w:pPr>
              <w:snapToGrid w:val="0"/>
              <w:spacing w:line="276" w:lineRule="auto"/>
              <w:ind w:left="-5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0F23F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334" w:type="pct"/>
            <w:vMerge w:val="continue"/>
            <w:vAlign w:val="center"/>
          </w:tcPr>
          <w:p w14:paraId="23887644">
            <w:pPr>
              <w:snapToGrid w:val="0"/>
              <w:spacing w:line="276" w:lineRule="auto"/>
              <w:ind w:left="-50" w:leftChars="0"/>
              <w:jc w:val="center"/>
              <w:rPr>
                <w:rFonts w:hint="eastAsia" w:ascii="仿宋" w:hAnsi="仿宋" w:eastAsia="仿宋" w:cs="仿宋"/>
                <w:color w:val="auto"/>
                <w:sz w:val="24"/>
                <w:szCs w:val="24"/>
                <w:highlight w:val="none"/>
              </w:rPr>
            </w:pPr>
          </w:p>
        </w:tc>
        <w:tc>
          <w:tcPr>
            <w:tcW w:w="880" w:type="pct"/>
            <w:vMerge w:val="continue"/>
            <w:vAlign w:val="center"/>
          </w:tcPr>
          <w:p w14:paraId="7BC22466">
            <w:pPr>
              <w:snapToGrid w:val="0"/>
              <w:spacing w:line="276" w:lineRule="auto"/>
              <w:ind w:left="-50" w:leftChars="0"/>
              <w:jc w:val="center"/>
              <w:rPr>
                <w:rFonts w:hint="eastAsia" w:ascii="仿宋" w:hAnsi="仿宋" w:eastAsia="仿宋" w:cs="仿宋"/>
                <w:color w:val="auto"/>
                <w:sz w:val="24"/>
                <w:szCs w:val="24"/>
                <w:highlight w:val="none"/>
              </w:rPr>
            </w:pPr>
          </w:p>
        </w:tc>
        <w:tc>
          <w:tcPr>
            <w:tcW w:w="638" w:type="pct"/>
            <w:tcBorders>
              <w:bottom w:val="single" w:color="auto" w:sz="4" w:space="0"/>
            </w:tcBorders>
            <w:vAlign w:val="center"/>
          </w:tcPr>
          <w:p w14:paraId="336544ED">
            <w:pPr>
              <w:pStyle w:val="11"/>
              <w:adjustRightInd w:val="0"/>
              <w:snapToGrid w:val="0"/>
              <w:spacing w:line="276"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技术负责人</w:t>
            </w:r>
          </w:p>
        </w:tc>
        <w:tc>
          <w:tcPr>
            <w:tcW w:w="2592" w:type="pct"/>
            <w:tcBorders>
              <w:bottom w:val="single" w:color="auto" w:sz="4" w:space="0"/>
            </w:tcBorders>
            <w:vAlign w:val="center"/>
          </w:tcPr>
          <w:p w14:paraId="027BC787">
            <w:pPr>
              <w:pStyle w:val="11"/>
              <w:adjustRightInd w:val="0"/>
              <w:snapToGrid w:val="0"/>
              <w:spacing w:line="276"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拟派</w:t>
            </w:r>
            <w:r>
              <w:rPr>
                <w:rFonts w:hint="eastAsia" w:ascii="仿宋" w:hAnsi="仿宋" w:eastAsia="仿宋" w:cs="仿宋"/>
                <w:bCs/>
                <w:color w:val="auto"/>
                <w:sz w:val="24"/>
                <w:szCs w:val="24"/>
                <w:highlight w:val="none"/>
              </w:rPr>
              <w:t>技术负责人</w:t>
            </w:r>
            <w:r>
              <w:rPr>
                <w:rFonts w:hint="eastAsia" w:ascii="仿宋" w:hAnsi="仿宋" w:eastAsia="仿宋" w:cs="仿宋"/>
                <w:color w:val="auto"/>
                <w:kern w:val="2"/>
                <w:sz w:val="24"/>
                <w:szCs w:val="24"/>
                <w:highlight w:val="none"/>
                <w:lang w:val="en-US" w:eastAsia="zh-CN" w:bidi="ar-SA"/>
              </w:rPr>
              <w:t>同时具有建设工程检测人员培训合格证（桥梁及地下工程类别）</w:t>
            </w:r>
            <w:r>
              <w:rPr>
                <w:rFonts w:hint="eastAsia" w:ascii="仿宋" w:hAnsi="仿宋" w:eastAsia="仿宋" w:cs="仿宋"/>
                <w:color w:val="auto"/>
                <w:sz w:val="24"/>
                <w:szCs w:val="24"/>
                <w:highlight w:val="none"/>
                <w:lang w:val="en-US" w:eastAsia="zh-CN"/>
              </w:rPr>
              <w:t>和</w:t>
            </w:r>
            <w:r>
              <w:rPr>
                <w:rFonts w:hint="eastAsia" w:ascii="仿宋" w:hAnsi="仿宋" w:eastAsia="仿宋" w:cs="仿宋"/>
                <w:color w:val="auto"/>
                <w:sz w:val="24"/>
                <w:szCs w:val="24"/>
                <w:highlight w:val="none"/>
              </w:rPr>
              <w:t>桥梁</w:t>
            </w:r>
            <w:r>
              <w:rPr>
                <w:rFonts w:hint="eastAsia" w:ascii="仿宋" w:hAnsi="仿宋" w:eastAsia="仿宋" w:cs="仿宋"/>
                <w:color w:val="auto"/>
                <w:sz w:val="24"/>
                <w:szCs w:val="24"/>
                <w:highlight w:val="none"/>
                <w:lang w:val="en-US" w:eastAsia="zh-CN"/>
              </w:rPr>
              <w:t>类</w:t>
            </w:r>
            <w:r>
              <w:rPr>
                <w:rFonts w:hint="eastAsia" w:ascii="仿宋" w:hAnsi="仿宋" w:eastAsia="仿宋" w:cs="仿宋"/>
                <w:color w:val="auto"/>
                <w:sz w:val="24"/>
                <w:szCs w:val="24"/>
                <w:highlight w:val="none"/>
              </w:rPr>
              <w:t>专业高级及以上</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职称的得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554" w:type="pct"/>
            <w:vAlign w:val="center"/>
          </w:tcPr>
          <w:p w14:paraId="6BA05312">
            <w:pPr>
              <w:snapToGrid w:val="0"/>
              <w:spacing w:line="276" w:lineRule="auto"/>
              <w:ind w:left="-5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3926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34" w:type="pct"/>
            <w:vMerge w:val="continue"/>
            <w:vAlign w:val="center"/>
          </w:tcPr>
          <w:p w14:paraId="17248054">
            <w:pPr>
              <w:snapToGrid w:val="0"/>
              <w:spacing w:line="276" w:lineRule="auto"/>
              <w:ind w:left="-50" w:leftChars="0"/>
              <w:jc w:val="center"/>
              <w:rPr>
                <w:rFonts w:hint="eastAsia" w:ascii="仿宋" w:hAnsi="仿宋" w:eastAsia="仿宋" w:cs="仿宋"/>
                <w:color w:val="auto"/>
                <w:sz w:val="24"/>
                <w:szCs w:val="24"/>
                <w:highlight w:val="none"/>
              </w:rPr>
            </w:pPr>
          </w:p>
        </w:tc>
        <w:tc>
          <w:tcPr>
            <w:tcW w:w="880" w:type="pct"/>
            <w:vMerge w:val="continue"/>
            <w:vAlign w:val="center"/>
          </w:tcPr>
          <w:p w14:paraId="2C5EDB56">
            <w:pPr>
              <w:snapToGrid w:val="0"/>
              <w:spacing w:line="276" w:lineRule="auto"/>
              <w:ind w:left="-50" w:leftChars="0"/>
              <w:jc w:val="center"/>
              <w:rPr>
                <w:rFonts w:hint="eastAsia" w:ascii="仿宋" w:hAnsi="仿宋" w:eastAsia="仿宋" w:cs="仿宋"/>
                <w:color w:val="auto"/>
                <w:sz w:val="24"/>
                <w:szCs w:val="24"/>
                <w:highlight w:val="none"/>
              </w:rPr>
            </w:pPr>
          </w:p>
        </w:tc>
        <w:tc>
          <w:tcPr>
            <w:tcW w:w="638" w:type="pct"/>
            <w:tcBorders>
              <w:bottom w:val="single" w:color="auto" w:sz="4" w:space="0"/>
            </w:tcBorders>
            <w:vAlign w:val="center"/>
          </w:tcPr>
          <w:p w14:paraId="3439CC7E">
            <w:pPr>
              <w:pStyle w:val="11"/>
              <w:adjustRightInd w:val="0"/>
              <w:snapToGrid w:val="0"/>
              <w:spacing w:line="276"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其他技术人员</w:t>
            </w:r>
          </w:p>
        </w:tc>
        <w:tc>
          <w:tcPr>
            <w:tcW w:w="2592" w:type="pct"/>
            <w:tcBorders>
              <w:bottom w:val="single" w:color="auto" w:sz="4" w:space="0"/>
            </w:tcBorders>
            <w:vAlign w:val="center"/>
          </w:tcPr>
          <w:p w14:paraId="71EC62B0">
            <w:pPr>
              <w:pStyle w:val="11"/>
              <w:adjustRightInd w:val="0"/>
              <w:snapToGrid w:val="0"/>
              <w:spacing w:line="276" w:lineRule="auto"/>
              <w:ind w:left="0" w:leftChars="0" w:firstLine="0" w:firstLine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1.同时具有建设工程检测人员培训合格证（桥梁及地下工程类别）和桥梁类专业高级及以上</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kern w:val="2"/>
                <w:sz w:val="24"/>
                <w:szCs w:val="24"/>
                <w:highlight w:val="none"/>
                <w:lang w:val="en-US" w:eastAsia="zh-CN" w:bidi="ar-SA"/>
              </w:rPr>
              <w:t>职称的每人得2分；同时具有建设工程检测人员培训合格证（桥梁及地下工程类别）和桥梁类专业工程师</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kern w:val="2"/>
                <w:sz w:val="24"/>
                <w:szCs w:val="24"/>
                <w:highlight w:val="none"/>
                <w:lang w:val="en-US" w:eastAsia="zh-CN" w:bidi="ar-SA"/>
              </w:rPr>
              <w:t>职称的每人得1分；本项最高得4分。</w:t>
            </w:r>
          </w:p>
          <w:p w14:paraId="4EFAE724">
            <w:pPr>
              <w:pStyle w:val="11"/>
              <w:adjustRightInd w:val="0"/>
              <w:snapToGrid w:val="0"/>
              <w:spacing w:line="276" w:lineRule="auto"/>
              <w:ind w:left="0" w:leftChars="0" w:firstLine="0" w:firstLineChars="0"/>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2.同时具有建设工程检测人员培训合格证（钢结构类别）和工程师及以上</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kern w:val="2"/>
                <w:sz w:val="24"/>
                <w:szCs w:val="24"/>
                <w:highlight w:val="none"/>
                <w:lang w:val="en-US" w:eastAsia="zh-CN" w:bidi="ar-SA"/>
              </w:rPr>
              <w:t>职称的每人得1分；本项最高得1分。</w:t>
            </w:r>
          </w:p>
        </w:tc>
        <w:tc>
          <w:tcPr>
            <w:tcW w:w="554" w:type="pct"/>
            <w:vAlign w:val="center"/>
          </w:tcPr>
          <w:p w14:paraId="05D61C82">
            <w:pPr>
              <w:snapToGrid w:val="0"/>
              <w:spacing w:line="276" w:lineRule="auto"/>
              <w:ind w:left="-5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r>
      <w:tr w14:paraId="5A07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34" w:type="pct"/>
            <w:vMerge w:val="continue"/>
            <w:vAlign w:val="center"/>
          </w:tcPr>
          <w:p w14:paraId="6BB3CA6B">
            <w:pPr>
              <w:snapToGrid w:val="0"/>
              <w:spacing w:line="276" w:lineRule="auto"/>
              <w:ind w:left="-50" w:leftChars="0"/>
              <w:jc w:val="center"/>
              <w:rPr>
                <w:rFonts w:hint="eastAsia" w:ascii="仿宋" w:hAnsi="仿宋" w:eastAsia="仿宋" w:cs="仿宋"/>
                <w:color w:val="auto"/>
                <w:sz w:val="24"/>
                <w:szCs w:val="24"/>
                <w:highlight w:val="none"/>
              </w:rPr>
            </w:pPr>
          </w:p>
        </w:tc>
        <w:tc>
          <w:tcPr>
            <w:tcW w:w="880" w:type="pct"/>
            <w:vMerge w:val="continue"/>
            <w:vAlign w:val="center"/>
          </w:tcPr>
          <w:p w14:paraId="4BCF6798">
            <w:pPr>
              <w:snapToGrid w:val="0"/>
              <w:spacing w:line="276" w:lineRule="auto"/>
              <w:ind w:left="-50" w:leftChars="0"/>
              <w:jc w:val="center"/>
              <w:rPr>
                <w:rFonts w:hint="eastAsia" w:ascii="仿宋" w:hAnsi="仿宋" w:eastAsia="仿宋" w:cs="仿宋"/>
                <w:color w:val="auto"/>
                <w:sz w:val="24"/>
                <w:szCs w:val="24"/>
                <w:highlight w:val="none"/>
              </w:rPr>
            </w:pPr>
          </w:p>
        </w:tc>
        <w:tc>
          <w:tcPr>
            <w:tcW w:w="3785" w:type="pct"/>
            <w:gridSpan w:val="3"/>
            <w:tcBorders>
              <w:bottom w:val="single" w:color="auto" w:sz="4" w:space="0"/>
            </w:tcBorders>
            <w:vAlign w:val="center"/>
          </w:tcPr>
          <w:p w14:paraId="56A69886">
            <w:pPr>
              <w:snapToGrid w:val="0"/>
              <w:spacing w:line="276"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w:t>
            </w:r>
            <w:r>
              <w:rPr>
                <w:rFonts w:hint="eastAsia" w:ascii="仿宋" w:hAnsi="仿宋" w:eastAsia="仿宋" w:cs="仿宋"/>
                <w:bCs/>
                <w:color w:val="auto"/>
                <w:sz w:val="24"/>
                <w:szCs w:val="24"/>
                <w:highlight w:val="none"/>
              </w:rPr>
              <w:t>以上</w:t>
            </w:r>
            <w:r>
              <w:rPr>
                <w:rFonts w:hint="eastAsia" w:ascii="仿宋" w:hAnsi="仿宋" w:eastAsia="仿宋" w:cs="仿宋"/>
                <w:bCs/>
                <w:color w:val="auto"/>
                <w:sz w:val="24"/>
                <w:szCs w:val="24"/>
                <w:highlight w:val="none"/>
                <w:lang w:val="en-US" w:eastAsia="zh-CN"/>
              </w:rPr>
              <w:t>拟派人员不得兼任。证明材料须</w:t>
            </w:r>
            <w:r>
              <w:rPr>
                <w:rFonts w:hint="eastAsia" w:ascii="仿宋" w:hAnsi="仿宋" w:eastAsia="仿宋" w:cs="仿宋"/>
                <w:color w:val="auto"/>
                <w:sz w:val="24"/>
                <w:szCs w:val="24"/>
                <w:highlight w:val="none"/>
              </w:rPr>
              <w:t>提供</w:t>
            </w:r>
            <w:r>
              <w:rPr>
                <w:rFonts w:hint="eastAsia" w:ascii="仿宋" w:hAnsi="仿宋" w:eastAsia="仿宋" w:cs="仿宋"/>
                <w:bCs/>
                <w:color w:val="auto"/>
                <w:sz w:val="24"/>
                <w:szCs w:val="24"/>
                <w:highlight w:val="none"/>
                <w:lang w:val="en-US" w:eastAsia="zh-CN"/>
              </w:rPr>
              <w:t>人员</w:t>
            </w:r>
            <w:r>
              <w:rPr>
                <w:rFonts w:hint="eastAsia" w:ascii="仿宋" w:hAnsi="仿宋" w:eastAsia="仿宋" w:cs="仿宋"/>
                <w:color w:val="auto"/>
                <w:sz w:val="24"/>
                <w:szCs w:val="24"/>
                <w:highlight w:val="none"/>
                <w:lang w:val="en-US" w:eastAsia="zh-CN"/>
              </w:rPr>
              <w:t>相关</w:t>
            </w:r>
            <w:r>
              <w:rPr>
                <w:rFonts w:hint="eastAsia" w:ascii="仿宋" w:hAnsi="仿宋" w:eastAsia="仿宋" w:cs="仿宋"/>
                <w:color w:val="auto"/>
                <w:sz w:val="24"/>
                <w:szCs w:val="24"/>
                <w:highlight w:val="none"/>
              </w:rPr>
              <w:t>证书扫</w:t>
            </w:r>
            <w:r>
              <w:rPr>
                <w:rFonts w:hint="eastAsia" w:ascii="仿宋" w:hAnsi="仿宋" w:eastAsia="仿宋" w:cs="仿宋"/>
                <w:color w:val="auto"/>
                <w:sz w:val="24"/>
                <w:szCs w:val="24"/>
                <w:highlight w:val="none"/>
                <w:lang w:val="en-US" w:eastAsia="zh-CN"/>
              </w:rPr>
              <w:t>描件</w:t>
            </w:r>
            <w:r>
              <w:rPr>
                <w:rFonts w:hint="eastAsia" w:ascii="仿宋" w:hAnsi="仿宋" w:eastAsia="仿宋" w:cs="仿宋"/>
                <w:color w:val="auto"/>
                <w:sz w:val="24"/>
                <w:szCs w:val="24"/>
                <w:highlight w:val="none"/>
                <w:lang w:val="zh-CN" w:eastAsia="zh-CN"/>
              </w:rPr>
              <w:t>及202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eastAsia="zh-CN"/>
              </w:rPr>
              <w:t>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eastAsia="zh-CN"/>
              </w:rPr>
              <w:t>月至投标截止时间前任意</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val="zh-CN" w:eastAsia="zh-CN"/>
              </w:rPr>
              <w:t>个月社保机构出具的投标人为其缴纳的</w:t>
            </w:r>
            <w:r>
              <w:rPr>
                <w:rFonts w:hint="eastAsia" w:ascii="仿宋" w:hAnsi="仿宋" w:eastAsia="仿宋" w:cs="仿宋"/>
                <w:color w:val="auto"/>
                <w:sz w:val="24"/>
                <w:szCs w:val="24"/>
                <w:highlight w:val="none"/>
                <w:lang w:val="en-US" w:eastAsia="zh-CN"/>
              </w:rPr>
              <w:t>养老保险缴纳</w:t>
            </w:r>
            <w:r>
              <w:rPr>
                <w:rFonts w:hint="eastAsia" w:ascii="仿宋" w:hAnsi="仿宋" w:eastAsia="仿宋" w:cs="仿宋"/>
                <w:color w:val="auto"/>
                <w:sz w:val="24"/>
                <w:szCs w:val="24"/>
                <w:highlight w:val="none"/>
                <w:lang w:val="zh-CN" w:eastAsia="zh-CN"/>
              </w:rPr>
              <w:t>证明的扫描件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否则不得分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以上人员不重复计分。</w:t>
            </w:r>
          </w:p>
        </w:tc>
      </w:tr>
      <w:tr w14:paraId="6A61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334" w:type="pct"/>
            <w:vAlign w:val="center"/>
          </w:tcPr>
          <w:p w14:paraId="005B16EF">
            <w:pPr>
              <w:snapToGrid w:val="0"/>
              <w:spacing w:line="276" w:lineRule="auto"/>
              <w:ind w:left="-50"/>
              <w:jc w:val="center"/>
              <w:rPr>
                <w:rFonts w:hint="eastAsia" w:ascii="仿宋" w:hAnsi="仿宋" w:eastAsia="仿宋" w:cs="仿宋"/>
                <w:snapToGrid w:val="0"/>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880" w:type="pct"/>
            <w:vAlign w:val="center"/>
          </w:tcPr>
          <w:p w14:paraId="418B8FA3">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对本项目的理解与分析</w:t>
            </w:r>
          </w:p>
        </w:tc>
        <w:tc>
          <w:tcPr>
            <w:tcW w:w="3230" w:type="pct"/>
            <w:gridSpan w:val="2"/>
            <w:tcBorders>
              <w:bottom w:val="single" w:color="auto" w:sz="4" w:space="0"/>
            </w:tcBorders>
            <w:vAlign w:val="center"/>
          </w:tcPr>
          <w:p w14:paraId="22123EA1">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由评审小组成员根据供应商提供的对本项目的理解与分析是否准确、全面、有针对性进行打分</w:t>
            </w:r>
            <w:r>
              <w:rPr>
                <w:rFonts w:hint="eastAsia" w:ascii="仿宋" w:hAnsi="仿宋" w:eastAsia="仿宋" w:cs="仿宋"/>
                <w:color w:val="auto"/>
                <w:sz w:val="24"/>
                <w:szCs w:val="24"/>
                <w:highlight w:val="none"/>
                <w:lang w:bidi="zh-CN"/>
              </w:rPr>
              <w:t xml:space="preserve">。  </w:t>
            </w:r>
            <w:r>
              <w:rPr>
                <w:rFonts w:hint="eastAsia" w:ascii="仿宋" w:hAnsi="仿宋" w:eastAsia="仿宋" w:cs="仿宋"/>
                <w:color w:val="auto"/>
                <w:sz w:val="24"/>
                <w:szCs w:val="24"/>
                <w:highlight w:val="none"/>
              </w:rPr>
              <w:t xml:space="preserve"> </w:t>
            </w:r>
          </w:p>
        </w:tc>
        <w:tc>
          <w:tcPr>
            <w:tcW w:w="554" w:type="pct"/>
            <w:vAlign w:val="center"/>
          </w:tcPr>
          <w:p w14:paraId="30F96342">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r>
      <w:tr w14:paraId="3CA8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34" w:type="pct"/>
            <w:vAlign w:val="center"/>
          </w:tcPr>
          <w:p w14:paraId="3D6BD540">
            <w:pPr>
              <w:snapToGrid w:val="0"/>
              <w:spacing w:line="276" w:lineRule="auto"/>
              <w:ind w:left="-5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880" w:type="pct"/>
            <w:vAlign w:val="center"/>
          </w:tcPr>
          <w:p w14:paraId="6CE0CE91">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施工监控方案</w:t>
            </w:r>
          </w:p>
        </w:tc>
        <w:tc>
          <w:tcPr>
            <w:tcW w:w="3230" w:type="pct"/>
            <w:gridSpan w:val="2"/>
            <w:tcBorders>
              <w:bottom w:val="single" w:color="auto" w:sz="4" w:space="0"/>
            </w:tcBorders>
            <w:vAlign w:val="center"/>
          </w:tcPr>
          <w:p w14:paraId="4DBECE87">
            <w:pPr>
              <w:snapToGrid w:val="0"/>
              <w:spacing w:line="276" w:lineRule="auto"/>
              <w:ind w:left="-5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施工监控方案应包括施工监控计算、施工监测、数据分析与反馈控制等内容。由评审小组成员根据供应商提供的施工监控技术方案是否可行、可靠、完整、合理、先进，技术方案深度是否能满足工程要求等进行打分</w:t>
            </w:r>
            <w:r>
              <w:rPr>
                <w:rFonts w:hint="eastAsia" w:ascii="仿宋" w:hAnsi="仿宋" w:eastAsia="仿宋" w:cs="仿宋"/>
                <w:color w:val="auto"/>
                <w:sz w:val="24"/>
                <w:szCs w:val="24"/>
                <w:highlight w:val="none"/>
                <w:lang w:eastAsia="zh-CN"/>
              </w:rPr>
              <w:t>。</w:t>
            </w:r>
          </w:p>
        </w:tc>
        <w:tc>
          <w:tcPr>
            <w:tcW w:w="554" w:type="pct"/>
            <w:vAlign w:val="center"/>
          </w:tcPr>
          <w:p w14:paraId="40B00B25">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tc>
      </w:tr>
      <w:tr w14:paraId="6F03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334" w:type="pct"/>
            <w:shd w:val="clear" w:color="auto" w:fill="auto"/>
            <w:vAlign w:val="center"/>
          </w:tcPr>
          <w:p w14:paraId="2443BC1D">
            <w:pPr>
              <w:snapToGrid w:val="0"/>
              <w:spacing w:line="276" w:lineRule="auto"/>
              <w:ind w:left="-50" w:lef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880" w:type="pct"/>
            <w:shd w:val="clear" w:color="auto" w:fill="auto"/>
            <w:vAlign w:val="center"/>
          </w:tcPr>
          <w:p w14:paraId="57E64D4B">
            <w:pPr>
              <w:snapToGrid w:val="0"/>
              <w:spacing w:line="276" w:lineRule="auto"/>
              <w:ind w:left="-5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预应力检测方案</w:t>
            </w:r>
          </w:p>
        </w:tc>
        <w:tc>
          <w:tcPr>
            <w:tcW w:w="3230" w:type="pct"/>
            <w:gridSpan w:val="2"/>
            <w:tcBorders>
              <w:bottom w:val="single" w:color="auto" w:sz="4" w:space="0"/>
            </w:tcBorders>
            <w:shd w:val="clear" w:color="auto" w:fill="auto"/>
            <w:vAlign w:val="center"/>
          </w:tcPr>
          <w:p w14:paraId="6AA551C2">
            <w:pPr>
              <w:snapToGrid w:val="0"/>
              <w:spacing w:line="276" w:lineRule="auto"/>
              <w:ind w:left="-5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由评审小组成员根据供应商提供的预应力检测方案的内容及实施方案是否详实、深入等进行打分。</w:t>
            </w:r>
          </w:p>
        </w:tc>
        <w:tc>
          <w:tcPr>
            <w:tcW w:w="554" w:type="pct"/>
            <w:shd w:val="clear" w:color="auto" w:fill="auto"/>
            <w:vAlign w:val="center"/>
          </w:tcPr>
          <w:p w14:paraId="03F97F57">
            <w:pPr>
              <w:snapToGrid w:val="0"/>
              <w:spacing w:line="276" w:lineRule="auto"/>
              <w:ind w:left="-50" w:lef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r>
      <w:tr w14:paraId="7B11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334" w:type="pct"/>
            <w:shd w:val="clear" w:color="auto" w:fill="auto"/>
            <w:vAlign w:val="center"/>
          </w:tcPr>
          <w:p w14:paraId="71AE1B71">
            <w:pPr>
              <w:snapToGrid w:val="0"/>
              <w:spacing w:line="276" w:lineRule="auto"/>
              <w:ind w:left="-50" w:lef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7</w:t>
            </w:r>
          </w:p>
        </w:tc>
        <w:tc>
          <w:tcPr>
            <w:tcW w:w="880" w:type="pct"/>
            <w:shd w:val="clear" w:color="auto" w:fill="auto"/>
            <w:vAlign w:val="center"/>
          </w:tcPr>
          <w:p w14:paraId="38262E0C">
            <w:pPr>
              <w:snapToGrid w:val="0"/>
              <w:spacing w:line="276" w:lineRule="auto"/>
              <w:ind w:left="-5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钢结构第三方检测方案</w:t>
            </w:r>
          </w:p>
        </w:tc>
        <w:tc>
          <w:tcPr>
            <w:tcW w:w="3230" w:type="pct"/>
            <w:gridSpan w:val="2"/>
            <w:tcBorders>
              <w:bottom w:val="single" w:color="auto" w:sz="4" w:space="0"/>
            </w:tcBorders>
            <w:shd w:val="clear" w:color="auto" w:fill="auto"/>
            <w:vAlign w:val="center"/>
          </w:tcPr>
          <w:p w14:paraId="73B419DF">
            <w:pPr>
              <w:snapToGrid w:val="0"/>
              <w:spacing w:line="276" w:lineRule="auto"/>
              <w:ind w:left="-5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由评审小组成员根据供应商提供的钢结构第三方检测方案的内容及实施方案是否详实、深入等进行打分。</w:t>
            </w:r>
          </w:p>
        </w:tc>
        <w:tc>
          <w:tcPr>
            <w:tcW w:w="554" w:type="pct"/>
            <w:shd w:val="clear" w:color="auto" w:fill="auto"/>
            <w:vAlign w:val="center"/>
          </w:tcPr>
          <w:p w14:paraId="21287C6E">
            <w:pPr>
              <w:snapToGrid w:val="0"/>
              <w:spacing w:line="276" w:lineRule="auto"/>
              <w:ind w:left="-50" w:leftChars="0"/>
              <w:jc w:val="center"/>
              <w:rPr>
                <w:rFonts w:hint="eastAsia" w:ascii="宋体" w:hAnsi="宋体" w:eastAsia="宋体" w:cs="宋体"/>
                <w:color w:val="auto"/>
                <w:kern w:val="2"/>
                <w:sz w:val="24"/>
                <w:szCs w:val="24"/>
                <w:highlight w:val="none"/>
                <w:lang w:val="en-US" w:eastAsia="zh-CN" w:bidi="ar-SA"/>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r>
      <w:tr w14:paraId="71F8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334" w:type="pct"/>
            <w:shd w:val="clear" w:color="auto" w:fill="auto"/>
            <w:vAlign w:val="center"/>
          </w:tcPr>
          <w:p w14:paraId="61924CCA">
            <w:pPr>
              <w:snapToGrid w:val="0"/>
              <w:spacing w:line="276" w:lineRule="auto"/>
              <w:ind w:left="-50" w:lef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8</w:t>
            </w:r>
          </w:p>
        </w:tc>
        <w:tc>
          <w:tcPr>
            <w:tcW w:w="880" w:type="pct"/>
            <w:vAlign w:val="center"/>
          </w:tcPr>
          <w:p w14:paraId="4498CC75">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olor w:val="auto"/>
                <w:sz w:val="24"/>
                <w:szCs w:val="24"/>
                <w:highlight w:val="none"/>
              </w:rPr>
              <w:t>成桥荷载试验方案</w:t>
            </w:r>
          </w:p>
        </w:tc>
        <w:tc>
          <w:tcPr>
            <w:tcW w:w="3230" w:type="pct"/>
            <w:gridSpan w:val="2"/>
            <w:tcBorders>
              <w:bottom w:val="single" w:color="auto" w:sz="4" w:space="0"/>
            </w:tcBorders>
            <w:vAlign w:val="center"/>
          </w:tcPr>
          <w:p w14:paraId="34E86DA3">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由评审小组成员根据供应商提供的</w:t>
            </w:r>
            <w:r>
              <w:rPr>
                <w:rFonts w:hint="eastAsia" w:ascii="仿宋" w:hAnsi="仿宋" w:eastAsia="仿宋"/>
                <w:color w:val="auto"/>
                <w:sz w:val="24"/>
                <w:szCs w:val="24"/>
                <w:highlight w:val="none"/>
              </w:rPr>
              <w:t>成桥荷载试验方案的内容及实施方案是否详实、深入</w:t>
            </w:r>
            <w:r>
              <w:rPr>
                <w:rFonts w:hint="eastAsia" w:ascii="仿宋" w:hAnsi="仿宋" w:eastAsia="仿宋" w:cs="仿宋"/>
                <w:color w:val="auto"/>
                <w:sz w:val="24"/>
                <w:szCs w:val="24"/>
                <w:highlight w:val="none"/>
              </w:rPr>
              <w:t>等进行打分</w:t>
            </w:r>
            <w:r>
              <w:rPr>
                <w:rFonts w:hint="eastAsia" w:ascii="仿宋" w:hAnsi="仿宋" w:eastAsia="仿宋"/>
                <w:color w:val="auto"/>
                <w:sz w:val="24"/>
                <w:szCs w:val="24"/>
                <w:highlight w:val="none"/>
              </w:rPr>
              <w:t>。</w:t>
            </w:r>
          </w:p>
        </w:tc>
        <w:tc>
          <w:tcPr>
            <w:tcW w:w="554" w:type="pct"/>
            <w:vAlign w:val="center"/>
          </w:tcPr>
          <w:p w14:paraId="53C2C47B">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olor w:val="auto"/>
                <w:sz w:val="24"/>
                <w:szCs w:val="24"/>
                <w:highlight w:val="none"/>
              </w:rPr>
              <w:t>0-</w:t>
            </w:r>
            <w:r>
              <w:rPr>
                <w:rFonts w:hint="eastAsia" w:ascii="仿宋" w:hAnsi="仿宋" w:eastAsia="仿宋"/>
                <w:color w:val="auto"/>
                <w:sz w:val="24"/>
                <w:szCs w:val="24"/>
                <w:highlight w:val="none"/>
                <w:lang w:val="en-US" w:eastAsia="zh-CN"/>
              </w:rPr>
              <w:t>5</w:t>
            </w:r>
            <w:r>
              <w:rPr>
                <w:rFonts w:hint="eastAsia" w:ascii="仿宋" w:hAnsi="仿宋" w:eastAsia="仿宋"/>
                <w:color w:val="auto"/>
                <w:sz w:val="24"/>
                <w:szCs w:val="24"/>
                <w:highlight w:val="none"/>
              </w:rPr>
              <w:t>分</w:t>
            </w:r>
          </w:p>
        </w:tc>
      </w:tr>
      <w:tr w14:paraId="300C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334" w:type="pct"/>
            <w:shd w:val="clear" w:color="auto" w:fill="auto"/>
            <w:vAlign w:val="center"/>
          </w:tcPr>
          <w:p w14:paraId="0AD693C0">
            <w:pPr>
              <w:snapToGrid w:val="0"/>
              <w:spacing w:line="276" w:lineRule="auto"/>
              <w:ind w:left="-50" w:left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w:t>
            </w:r>
          </w:p>
        </w:tc>
        <w:tc>
          <w:tcPr>
            <w:tcW w:w="880" w:type="pct"/>
            <w:vAlign w:val="center"/>
          </w:tcPr>
          <w:p w14:paraId="2ED5264C">
            <w:pPr>
              <w:snapToGrid w:val="0"/>
              <w:spacing w:line="276" w:lineRule="auto"/>
              <w:ind w:left="-50"/>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rPr>
              <w:t>老桥保护性监测</w:t>
            </w:r>
            <w:r>
              <w:rPr>
                <w:rFonts w:hint="eastAsia" w:ascii="仿宋" w:hAnsi="仿宋" w:eastAsia="仿宋"/>
                <w:color w:val="auto"/>
                <w:sz w:val="24"/>
                <w:szCs w:val="24"/>
                <w:highlight w:val="none"/>
              </w:rPr>
              <w:t>方案</w:t>
            </w:r>
          </w:p>
        </w:tc>
        <w:tc>
          <w:tcPr>
            <w:tcW w:w="3230" w:type="pct"/>
            <w:gridSpan w:val="2"/>
            <w:tcBorders>
              <w:bottom w:val="single" w:color="auto" w:sz="4" w:space="0"/>
            </w:tcBorders>
            <w:vAlign w:val="center"/>
          </w:tcPr>
          <w:p w14:paraId="4860C2B3">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由评审小组成员根据供应商提供的</w:t>
            </w:r>
            <w:r>
              <w:rPr>
                <w:rFonts w:hint="eastAsia" w:ascii="仿宋" w:hAnsi="仿宋" w:eastAsia="仿宋" w:cs="仿宋"/>
                <w:i w:val="0"/>
                <w:iCs w:val="0"/>
                <w:color w:val="auto"/>
                <w:sz w:val="24"/>
                <w:szCs w:val="24"/>
                <w:highlight w:val="none"/>
              </w:rPr>
              <w:t>老桥保护性监测</w:t>
            </w:r>
            <w:r>
              <w:rPr>
                <w:rFonts w:hint="eastAsia" w:ascii="仿宋" w:hAnsi="仿宋" w:eastAsia="仿宋"/>
                <w:color w:val="auto"/>
                <w:sz w:val="24"/>
                <w:szCs w:val="24"/>
                <w:highlight w:val="none"/>
              </w:rPr>
              <w:t>方案的内容及实施方案是否详实、深入</w:t>
            </w:r>
            <w:r>
              <w:rPr>
                <w:rFonts w:hint="eastAsia" w:ascii="仿宋" w:hAnsi="仿宋" w:eastAsia="仿宋" w:cs="仿宋"/>
                <w:color w:val="auto"/>
                <w:sz w:val="24"/>
                <w:szCs w:val="24"/>
                <w:highlight w:val="none"/>
              </w:rPr>
              <w:t>等进行打分</w:t>
            </w:r>
            <w:r>
              <w:rPr>
                <w:rFonts w:hint="eastAsia" w:ascii="仿宋" w:hAnsi="仿宋" w:eastAsia="仿宋"/>
                <w:color w:val="auto"/>
                <w:sz w:val="24"/>
                <w:szCs w:val="24"/>
                <w:highlight w:val="none"/>
              </w:rPr>
              <w:t>。</w:t>
            </w:r>
          </w:p>
        </w:tc>
        <w:tc>
          <w:tcPr>
            <w:tcW w:w="554" w:type="pct"/>
            <w:vAlign w:val="center"/>
          </w:tcPr>
          <w:p w14:paraId="685316D5">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olor w:val="auto"/>
                <w:sz w:val="24"/>
                <w:szCs w:val="24"/>
                <w:highlight w:val="none"/>
              </w:rPr>
              <w:t>0-</w:t>
            </w:r>
            <w:r>
              <w:rPr>
                <w:rFonts w:hint="eastAsia" w:ascii="仿宋" w:hAnsi="仿宋" w:eastAsia="仿宋"/>
                <w:color w:val="auto"/>
                <w:sz w:val="24"/>
                <w:szCs w:val="24"/>
                <w:highlight w:val="none"/>
                <w:lang w:val="en-US" w:eastAsia="zh-CN"/>
              </w:rPr>
              <w:t>3</w:t>
            </w:r>
            <w:r>
              <w:rPr>
                <w:rFonts w:hint="eastAsia" w:ascii="仿宋" w:hAnsi="仿宋" w:eastAsia="仿宋"/>
                <w:color w:val="auto"/>
                <w:sz w:val="24"/>
                <w:szCs w:val="24"/>
                <w:highlight w:val="none"/>
              </w:rPr>
              <w:t>分</w:t>
            </w:r>
          </w:p>
        </w:tc>
      </w:tr>
      <w:tr w14:paraId="36A7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334" w:type="pct"/>
            <w:vMerge w:val="restart"/>
            <w:shd w:val="clear" w:color="auto" w:fill="auto"/>
            <w:vAlign w:val="center"/>
          </w:tcPr>
          <w:p w14:paraId="13D4BE95">
            <w:pPr>
              <w:snapToGrid w:val="0"/>
              <w:spacing w:line="276" w:lineRule="auto"/>
              <w:ind w:left="-50" w:left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p>
        </w:tc>
        <w:tc>
          <w:tcPr>
            <w:tcW w:w="880" w:type="pct"/>
            <w:vMerge w:val="restart"/>
            <w:vAlign w:val="center"/>
          </w:tcPr>
          <w:p w14:paraId="6C087CEF">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的重点、难点分析及合理化建议</w:t>
            </w:r>
          </w:p>
        </w:tc>
        <w:tc>
          <w:tcPr>
            <w:tcW w:w="3230" w:type="pct"/>
            <w:gridSpan w:val="2"/>
            <w:tcBorders>
              <w:bottom w:val="single" w:color="auto" w:sz="4" w:space="0"/>
            </w:tcBorders>
            <w:vAlign w:val="center"/>
          </w:tcPr>
          <w:p w14:paraId="1CADCECB">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由评审小组成员根据供应商提供的</w:t>
            </w:r>
            <w:r>
              <w:rPr>
                <w:rFonts w:hint="eastAsia" w:ascii="仿宋" w:hAnsi="仿宋" w:eastAsia="仿宋" w:cs="仿宋"/>
                <w:color w:val="auto"/>
                <w:sz w:val="24"/>
                <w:szCs w:val="24"/>
                <w:highlight w:val="none"/>
                <w:lang w:val="en-US" w:eastAsia="zh-CN"/>
              </w:rPr>
              <w:t>本项目实施</w:t>
            </w:r>
            <w:r>
              <w:rPr>
                <w:rFonts w:hint="eastAsia" w:ascii="仿宋" w:hAnsi="仿宋" w:eastAsia="仿宋" w:cs="仿宋"/>
                <w:color w:val="auto"/>
                <w:sz w:val="24"/>
                <w:szCs w:val="24"/>
                <w:highlight w:val="none"/>
              </w:rPr>
              <w:t>的重点、难点分析及合理化建议进行打分：</w:t>
            </w:r>
          </w:p>
          <w:p w14:paraId="52E2FFDC">
            <w:pPr>
              <w:snapToGrid w:val="0"/>
              <w:spacing w:line="276" w:lineRule="auto"/>
              <w:ind w:left="-50"/>
              <w:jc w:val="left"/>
              <w:rPr>
                <w:rFonts w:hint="eastAsia" w:ascii="仿宋" w:hAnsi="仿宋" w:eastAsia="仿宋" w:cs="仿宋"/>
                <w:color w:val="auto"/>
                <w:sz w:val="24"/>
                <w:szCs w:val="24"/>
                <w:highlight w:val="none"/>
              </w:rPr>
            </w:pPr>
            <w:bookmarkStart w:id="117" w:name="OLE_LINK23"/>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针对本项目重点、难点的阐述分析及理解是否合理、有针对性进行打分</w:t>
            </w:r>
            <w:r>
              <w:rPr>
                <w:rFonts w:hint="eastAsia" w:ascii="仿宋" w:hAnsi="仿宋" w:eastAsia="仿宋" w:cs="仿宋"/>
                <w:color w:val="auto"/>
                <w:sz w:val="24"/>
                <w:szCs w:val="24"/>
                <w:highlight w:val="none"/>
                <w:lang w:bidi="zh-CN"/>
              </w:rPr>
              <w:t>。</w:t>
            </w:r>
            <w:r>
              <w:rPr>
                <w:rFonts w:hint="eastAsia" w:ascii="仿宋" w:hAnsi="仿宋" w:eastAsia="仿宋" w:cs="仿宋"/>
                <w:color w:val="auto"/>
                <w:sz w:val="24"/>
                <w:szCs w:val="24"/>
                <w:highlight w:val="none"/>
              </w:rPr>
              <w:t xml:space="preserve"> </w:t>
            </w:r>
            <w:bookmarkEnd w:id="117"/>
          </w:p>
        </w:tc>
        <w:tc>
          <w:tcPr>
            <w:tcW w:w="554" w:type="pct"/>
            <w:vAlign w:val="center"/>
          </w:tcPr>
          <w:p w14:paraId="697E8B03">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r>
      <w:tr w14:paraId="106C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34" w:type="pct"/>
            <w:vMerge w:val="continue"/>
            <w:shd w:val="clear" w:color="auto" w:fill="auto"/>
            <w:vAlign w:val="center"/>
          </w:tcPr>
          <w:p w14:paraId="62800A81">
            <w:pPr>
              <w:snapToGrid w:val="0"/>
              <w:spacing w:line="276" w:lineRule="auto"/>
              <w:ind w:left="-50" w:leftChars="0"/>
              <w:jc w:val="center"/>
              <w:rPr>
                <w:rFonts w:hint="eastAsia" w:ascii="仿宋" w:hAnsi="仿宋" w:eastAsia="仿宋" w:cs="仿宋"/>
                <w:color w:val="auto"/>
                <w:kern w:val="2"/>
                <w:sz w:val="24"/>
                <w:szCs w:val="24"/>
                <w:highlight w:val="none"/>
                <w:lang w:val="en-US" w:eastAsia="zh-CN" w:bidi="ar-SA"/>
              </w:rPr>
            </w:pPr>
          </w:p>
        </w:tc>
        <w:tc>
          <w:tcPr>
            <w:tcW w:w="880" w:type="pct"/>
            <w:vMerge w:val="continue"/>
            <w:vAlign w:val="center"/>
          </w:tcPr>
          <w:p w14:paraId="651FE7A1">
            <w:pPr>
              <w:snapToGrid w:val="0"/>
              <w:spacing w:line="276" w:lineRule="auto"/>
              <w:ind w:left="-50"/>
              <w:jc w:val="center"/>
              <w:rPr>
                <w:rFonts w:hint="eastAsia" w:ascii="仿宋" w:hAnsi="仿宋" w:eastAsia="仿宋" w:cs="仿宋"/>
                <w:color w:val="auto"/>
                <w:sz w:val="24"/>
                <w:szCs w:val="24"/>
                <w:highlight w:val="none"/>
              </w:rPr>
            </w:pPr>
          </w:p>
        </w:tc>
        <w:tc>
          <w:tcPr>
            <w:tcW w:w="3230" w:type="pct"/>
            <w:gridSpan w:val="2"/>
            <w:tcBorders>
              <w:bottom w:val="single" w:color="auto" w:sz="4" w:space="0"/>
            </w:tcBorders>
            <w:vAlign w:val="center"/>
          </w:tcPr>
          <w:p w14:paraId="1405F37E">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针对本项目提出的合理化建议是否有合理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有效进行打分</w:t>
            </w:r>
            <w:r>
              <w:rPr>
                <w:rFonts w:hint="eastAsia" w:ascii="仿宋" w:hAnsi="仿宋" w:eastAsia="仿宋" w:cs="仿宋"/>
                <w:color w:val="auto"/>
                <w:sz w:val="24"/>
                <w:szCs w:val="24"/>
                <w:highlight w:val="none"/>
                <w:lang w:bidi="zh-CN"/>
              </w:rPr>
              <w:t>。</w:t>
            </w:r>
            <w:r>
              <w:rPr>
                <w:rFonts w:hint="eastAsia" w:ascii="仿宋" w:hAnsi="仿宋" w:eastAsia="仿宋" w:cs="仿宋"/>
                <w:color w:val="auto"/>
                <w:sz w:val="24"/>
                <w:szCs w:val="24"/>
                <w:highlight w:val="none"/>
              </w:rPr>
              <w:t xml:space="preserve"> </w:t>
            </w:r>
          </w:p>
        </w:tc>
        <w:tc>
          <w:tcPr>
            <w:tcW w:w="554" w:type="pct"/>
            <w:vAlign w:val="center"/>
          </w:tcPr>
          <w:p w14:paraId="435AE0BF">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r>
      <w:tr w14:paraId="04C2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34" w:type="pct"/>
            <w:vMerge w:val="restart"/>
            <w:shd w:val="clear" w:color="auto" w:fill="auto"/>
            <w:vAlign w:val="center"/>
          </w:tcPr>
          <w:p w14:paraId="4C15A1CE">
            <w:pPr>
              <w:snapToGrid w:val="0"/>
              <w:spacing w:line="276"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11</w:t>
            </w:r>
          </w:p>
        </w:tc>
        <w:tc>
          <w:tcPr>
            <w:tcW w:w="880" w:type="pct"/>
            <w:vMerge w:val="restart"/>
            <w:vAlign w:val="center"/>
          </w:tcPr>
          <w:p w14:paraId="107EF1A0">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质量保证措施、廉政保证措施</w:t>
            </w:r>
          </w:p>
        </w:tc>
        <w:tc>
          <w:tcPr>
            <w:tcW w:w="3230" w:type="pct"/>
            <w:gridSpan w:val="2"/>
            <w:tcBorders>
              <w:bottom w:val="single" w:color="auto" w:sz="4" w:space="0"/>
            </w:tcBorders>
            <w:vAlign w:val="center"/>
          </w:tcPr>
          <w:p w14:paraId="5F8E6552">
            <w:pPr>
              <w:snapToGrid w:val="0"/>
              <w:spacing w:line="276" w:lineRule="auto"/>
              <w:ind w:left="-50"/>
              <w:jc w:val="left"/>
              <w:rPr>
                <w:rFonts w:hint="eastAsia" w:ascii="仿宋" w:hAnsi="仿宋" w:eastAsia="仿宋" w:cs="仿宋"/>
                <w:color w:val="auto"/>
                <w:sz w:val="24"/>
                <w:szCs w:val="24"/>
                <w:highlight w:val="none"/>
                <w:lang w:bidi="zh-CN"/>
              </w:rPr>
            </w:pPr>
            <w:bookmarkStart w:id="118" w:name="OLE_LINK9"/>
            <w:r>
              <w:rPr>
                <w:rFonts w:hint="eastAsia" w:ascii="仿宋" w:hAnsi="仿宋" w:eastAsia="仿宋" w:cs="仿宋"/>
                <w:color w:val="auto"/>
                <w:sz w:val="24"/>
                <w:szCs w:val="24"/>
                <w:highlight w:val="none"/>
                <w:lang w:bidi="zh-CN"/>
              </w:rPr>
              <w:t>由评审小组成员</w:t>
            </w:r>
            <w:bookmarkEnd w:id="118"/>
            <w:r>
              <w:rPr>
                <w:rFonts w:hint="eastAsia" w:ascii="仿宋" w:hAnsi="仿宋" w:eastAsia="仿宋" w:cs="仿宋"/>
                <w:color w:val="auto"/>
                <w:sz w:val="24"/>
                <w:szCs w:val="24"/>
                <w:highlight w:val="none"/>
                <w:lang w:bidi="zh-CN"/>
              </w:rPr>
              <w:t>根据供应商提供的质量保证措施、廉政保证措施进行打分。</w:t>
            </w:r>
          </w:p>
          <w:p w14:paraId="7108417E">
            <w:pPr>
              <w:snapToGrid w:val="0"/>
              <w:spacing w:line="276" w:lineRule="auto"/>
              <w:ind w:left="-5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val="en-US" w:bidi="zh-CN"/>
              </w:rPr>
              <w:t>1.</w:t>
            </w:r>
            <w:r>
              <w:rPr>
                <w:rFonts w:hint="eastAsia" w:ascii="仿宋" w:hAnsi="仿宋" w:eastAsia="仿宋" w:cs="仿宋"/>
                <w:color w:val="auto"/>
                <w:sz w:val="24"/>
                <w:szCs w:val="24"/>
                <w:highlight w:val="none"/>
                <w:lang w:bidi="zh-CN"/>
              </w:rPr>
              <w:t>质量保证措施是否合理有效进行打分。</w:t>
            </w:r>
          </w:p>
        </w:tc>
        <w:tc>
          <w:tcPr>
            <w:tcW w:w="554" w:type="pct"/>
            <w:vAlign w:val="center"/>
          </w:tcPr>
          <w:p w14:paraId="64C56BB8">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r>
      <w:tr w14:paraId="23F79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34" w:type="pct"/>
            <w:vMerge w:val="continue"/>
            <w:vAlign w:val="center"/>
          </w:tcPr>
          <w:p w14:paraId="4D568C19">
            <w:pPr>
              <w:snapToGrid w:val="0"/>
              <w:spacing w:line="276" w:lineRule="auto"/>
              <w:ind w:left="-50"/>
              <w:jc w:val="center"/>
              <w:rPr>
                <w:rFonts w:hint="eastAsia" w:ascii="仿宋" w:hAnsi="仿宋" w:eastAsia="仿宋" w:cs="仿宋"/>
                <w:snapToGrid w:val="0"/>
                <w:color w:val="auto"/>
                <w:sz w:val="24"/>
                <w:szCs w:val="24"/>
                <w:highlight w:val="none"/>
              </w:rPr>
            </w:pPr>
          </w:p>
        </w:tc>
        <w:tc>
          <w:tcPr>
            <w:tcW w:w="880" w:type="pct"/>
            <w:vMerge w:val="continue"/>
            <w:vAlign w:val="center"/>
          </w:tcPr>
          <w:p w14:paraId="0C4984E2">
            <w:pPr>
              <w:snapToGrid w:val="0"/>
              <w:spacing w:line="276" w:lineRule="auto"/>
              <w:jc w:val="center"/>
              <w:rPr>
                <w:rFonts w:hint="eastAsia" w:ascii="仿宋" w:hAnsi="仿宋" w:eastAsia="仿宋" w:cs="仿宋"/>
                <w:color w:val="auto"/>
                <w:sz w:val="24"/>
                <w:szCs w:val="24"/>
                <w:highlight w:val="none"/>
              </w:rPr>
            </w:pPr>
          </w:p>
        </w:tc>
        <w:tc>
          <w:tcPr>
            <w:tcW w:w="3230" w:type="pct"/>
            <w:gridSpan w:val="2"/>
            <w:vAlign w:val="center"/>
          </w:tcPr>
          <w:p w14:paraId="7B7B97DB">
            <w:pPr>
              <w:snapToGrid w:val="0"/>
              <w:spacing w:line="276" w:lineRule="auto"/>
              <w:ind w:left="-5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val="en-US" w:bidi="zh-CN"/>
              </w:rPr>
              <w:t>2.</w:t>
            </w:r>
            <w:r>
              <w:rPr>
                <w:rFonts w:hint="eastAsia" w:ascii="仿宋" w:hAnsi="仿宋" w:eastAsia="仿宋" w:cs="仿宋"/>
                <w:color w:val="auto"/>
                <w:sz w:val="24"/>
                <w:szCs w:val="24"/>
                <w:highlight w:val="none"/>
                <w:lang w:bidi="zh-CN"/>
              </w:rPr>
              <w:t>廉政保证措施是否合理有效进行打分。</w:t>
            </w:r>
          </w:p>
        </w:tc>
        <w:tc>
          <w:tcPr>
            <w:tcW w:w="554" w:type="pct"/>
            <w:vAlign w:val="center"/>
          </w:tcPr>
          <w:p w14:paraId="4F7DB0E2">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0-3分</w:t>
            </w:r>
          </w:p>
        </w:tc>
      </w:tr>
      <w:tr w14:paraId="18AA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34" w:type="pct"/>
            <w:vMerge w:val="restart"/>
            <w:shd w:val="clear" w:color="auto" w:fill="auto"/>
            <w:vAlign w:val="center"/>
          </w:tcPr>
          <w:p w14:paraId="5016809A">
            <w:pPr>
              <w:snapToGrid w:val="0"/>
              <w:spacing w:line="276"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12</w:t>
            </w:r>
          </w:p>
        </w:tc>
        <w:tc>
          <w:tcPr>
            <w:tcW w:w="880" w:type="pct"/>
            <w:vMerge w:val="restart"/>
            <w:vAlign w:val="center"/>
          </w:tcPr>
          <w:p w14:paraId="1CB4DD49">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项目实施计划、进度保证措施</w:t>
            </w:r>
          </w:p>
        </w:tc>
        <w:tc>
          <w:tcPr>
            <w:tcW w:w="3230" w:type="pct"/>
            <w:gridSpan w:val="2"/>
            <w:tcBorders>
              <w:bottom w:val="single" w:color="auto" w:sz="4" w:space="0"/>
            </w:tcBorders>
            <w:vAlign w:val="center"/>
          </w:tcPr>
          <w:p w14:paraId="20209B17">
            <w:pPr>
              <w:snapToGrid w:val="0"/>
              <w:spacing w:line="276" w:lineRule="auto"/>
              <w:ind w:left="-50"/>
              <w:jc w:val="left"/>
              <w:rPr>
                <w:rFonts w:hint="eastAsia" w:ascii="仿宋" w:hAnsi="仿宋" w:eastAsia="仿宋" w:cs="仿宋"/>
                <w:color w:val="auto"/>
                <w:sz w:val="24"/>
                <w:szCs w:val="24"/>
                <w:highlight w:val="none"/>
              </w:rPr>
            </w:pPr>
            <w:bookmarkStart w:id="119" w:name="OLE_LINK8"/>
            <w:r>
              <w:rPr>
                <w:rFonts w:hint="eastAsia" w:ascii="仿宋" w:hAnsi="仿宋" w:eastAsia="仿宋" w:cs="仿宋"/>
                <w:color w:val="auto"/>
                <w:sz w:val="24"/>
                <w:szCs w:val="24"/>
                <w:highlight w:val="none"/>
              </w:rPr>
              <w:t>由评审小组成员根据</w:t>
            </w:r>
            <w:bookmarkEnd w:id="119"/>
            <w:r>
              <w:rPr>
                <w:rFonts w:hint="eastAsia" w:ascii="仿宋" w:hAnsi="仿宋" w:eastAsia="仿宋" w:cs="仿宋"/>
                <w:color w:val="auto"/>
                <w:sz w:val="24"/>
                <w:szCs w:val="24"/>
                <w:highlight w:val="none"/>
              </w:rPr>
              <w:t>供应商提供的项目实施计划、进度保证措施进行打分：</w:t>
            </w:r>
          </w:p>
          <w:p w14:paraId="696AC134">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实施计划是否合理可行</w:t>
            </w:r>
            <w:r>
              <w:rPr>
                <w:rFonts w:hint="eastAsia" w:ascii="仿宋" w:hAnsi="仿宋" w:eastAsia="仿宋" w:cs="仿宋"/>
                <w:color w:val="auto"/>
                <w:sz w:val="24"/>
                <w:szCs w:val="24"/>
                <w:highlight w:val="none"/>
                <w:lang w:bidi="zh-CN"/>
              </w:rPr>
              <w:t>。</w:t>
            </w:r>
          </w:p>
        </w:tc>
        <w:tc>
          <w:tcPr>
            <w:tcW w:w="554" w:type="pct"/>
            <w:vAlign w:val="center"/>
          </w:tcPr>
          <w:p w14:paraId="3F82D177">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r>
      <w:tr w14:paraId="4628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34" w:type="pct"/>
            <w:vMerge w:val="continue"/>
            <w:shd w:val="clear" w:color="auto" w:fill="auto"/>
            <w:vAlign w:val="center"/>
          </w:tcPr>
          <w:p w14:paraId="59D2D03D">
            <w:pPr>
              <w:snapToGrid w:val="0"/>
              <w:spacing w:line="276" w:lineRule="auto"/>
              <w:jc w:val="center"/>
              <w:rPr>
                <w:rFonts w:hint="eastAsia" w:ascii="仿宋" w:hAnsi="仿宋" w:eastAsia="仿宋" w:cs="仿宋"/>
                <w:snapToGrid w:val="0"/>
                <w:color w:val="auto"/>
                <w:kern w:val="2"/>
                <w:sz w:val="24"/>
                <w:szCs w:val="24"/>
                <w:highlight w:val="none"/>
                <w:lang w:val="en-US" w:eastAsia="zh-CN" w:bidi="ar-SA"/>
              </w:rPr>
            </w:pPr>
          </w:p>
        </w:tc>
        <w:tc>
          <w:tcPr>
            <w:tcW w:w="880" w:type="pct"/>
            <w:vMerge w:val="continue"/>
            <w:vAlign w:val="center"/>
          </w:tcPr>
          <w:p w14:paraId="078B951F">
            <w:pPr>
              <w:snapToGrid w:val="0"/>
              <w:spacing w:line="276" w:lineRule="auto"/>
              <w:ind w:left="-50"/>
              <w:jc w:val="center"/>
              <w:rPr>
                <w:rFonts w:hint="eastAsia" w:ascii="仿宋" w:hAnsi="仿宋" w:eastAsia="仿宋" w:cs="仿宋"/>
                <w:color w:val="auto"/>
                <w:sz w:val="24"/>
                <w:szCs w:val="24"/>
                <w:highlight w:val="none"/>
              </w:rPr>
            </w:pPr>
          </w:p>
        </w:tc>
        <w:tc>
          <w:tcPr>
            <w:tcW w:w="3230" w:type="pct"/>
            <w:gridSpan w:val="2"/>
            <w:tcBorders>
              <w:bottom w:val="single" w:color="auto" w:sz="4" w:space="0"/>
            </w:tcBorders>
            <w:vAlign w:val="center"/>
          </w:tcPr>
          <w:p w14:paraId="10E47B64">
            <w:pPr>
              <w:snapToGrid w:val="0"/>
              <w:spacing w:line="276" w:lineRule="auto"/>
              <w:ind w:left="-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工期保证措施是否合理有效</w:t>
            </w:r>
            <w:r>
              <w:rPr>
                <w:rFonts w:hint="eastAsia" w:ascii="仿宋" w:hAnsi="仿宋" w:eastAsia="仿宋" w:cs="仿宋"/>
                <w:color w:val="auto"/>
                <w:sz w:val="24"/>
                <w:szCs w:val="24"/>
                <w:highlight w:val="none"/>
                <w:lang w:bidi="zh-CN"/>
              </w:rPr>
              <w:t>。</w:t>
            </w:r>
          </w:p>
        </w:tc>
        <w:tc>
          <w:tcPr>
            <w:tcW w:w="554" w:type="pct"/>
            <w:vAlign w:val="center"/>
          </w:tcPr>
          <w:p w14:paraId="285E567D">
            <w:pPr>
              <w:snapToGrid w:val="0"/>
              <w:spacing w:line="276" w:lineRule="auto"/>
              <w:ind w:left="-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0E30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334" w:type="pct"/>
            <w:vMerge w:val="restart"/>
            <w:vAlign w:val="center"/>
          </w:tcPr>
          <w:p w14:paraId="0D32CF29">
            <w:pPr>
              <w:snapToGrid w:val="0"/>
              <w:spacing w:line="276"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880" w:type="pct"/>
            <w:vMerge w:val="restart"/>
            <w:vAlign w:val="center"/>
          </w:tcPr>
          <w:p w14:paraId="2DF3E493">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安全保证措施、</w:t>
            </w:r>
            <w:bookmarkStart w:id="120" w:name="OLE_LINK32"/>
            <w:r>
              <w:rPr>
                <w:rFonts w:hint="eastAsia" w:ascii="仿宋" w:hAnsi="仿宋" w:eastAsia="仿宋" w:cs="仿宋"/>
                <w:color w:val="auto"/>
                <w:sz w:val="24"/>
                <w:szCs w:val="24"/>
                <w:highlight w:val="none"/>
              </w:rPr>
              <w:t>文明</w:t>
            </w:r>
            <w:r>
              <w:rPr>
                <w:rFonts w:hint="eastAsia" w:ascii="仿宋" w:hAnsi="仿宋" w:eastAsia="仿宋" w:cs="仿宋"/>
                <w:color w:val="auto"/>
                <w:sz w:val="24"/>
                <w:szCs w:val="24"/>
                <w:highlight w:val="none"/>
                <w:lang w:eastAsia="zh-CN"/>
              </w:rPr>
              <w:t>检（监）测</w:t>
            </w:r>
            <w:r>
              <w:rPr>
                <w:rFonts w:hint="eastAsia" w:ascii="仿宋" w:hAnsi="仿宋" w:eastAsia="仿宋" w:cs="仿宋"/>
                <w:color w:val="auto"/>
                <w:sz w:val="24"/>
                <w:szCs w:val="24"/>
                <w:highlight w:val="none"/>
              </w:rPr>
              <w:t>及环保保证措施</w:t>
            </w:r>
            <w:bookmarkEnd w:id="120"/>
          </w:p>
        </w:tc>
        <w:tc>
          <w:tcPr>
            <w:tcW w:w="3230" w:type="pct"/>
            <w:gridSpan w:val="2"/>
            <w:vAlign w:val="center"/>
          </w:tcPr>
          <w:p w14:paraId="11066D77">
            <w:pPr>
              <w:snapToGrid w:val="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由评审小组成员根据供应商提供的安全保证措施、文明</w:t>
            </w:r>
            <w:r>
              <w:rPr>
                <w:rFonts w:hint="eastAsia" w:ascii="仿宋" w:hAnsi="仿宋" w:eastAsia="仿宋" w:cs="仿宋"/>
                <w:color w:val="auto"/>
                <w:sz w:val="24"/>
                <w:szCs w:val="24"/>
                <w:highlight w:val="none"/>
                <w:lang w:eastAsia="zh-CN"/>
              </w:rPr>
              <w:t>检（监）测</w:t>
            </w:r>
            <w:r>
              <w:rPr>
                <w:rFonts w:hint="eastAsia" w:ascii="仿宋" w:hAnsi="仿宋" w:eastAsia="仿宋" w:cs="仿宋"/>
                <w:color w:val="auto"/>
                <w:sz w:val="24"/>
                <w:szCs w:val="24"/>
                <w:highlight w:val="none"/>
              </w:rPr>
              <w:t>及环保保证措施进行打分：</w:t>
            </w:r>
          </w:p>
          <w:p w14:paraId="635044D3">
            <w:pPr>
              <w:snapToGrid w:val="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安全保证措施是否合理有效，应急预案是否有针对性</w:t>
            </w:r>
            <w:r>
              <w:rPr>
                <w:rFonts w:hint="eastAsia" w:ascii="仿宋" w:hAnsi="仿宋" w:eastAsia="仿宋" w:cs="仿宋"/>
                <w:color w:val="auto"/>
                <w:sz w:val="24"/>
                <w:szCs w:val="24"/>
                <w:highlight w:val="none"/>
                <w:lang w:bidi="zh-CN"/>
              </w:rPr>
              <w:t>。</w:t>
            </w:r>
          </w:p>
        </w:tc>
        <w:tc>
          <w:tcPr>
            <w:tcW w:w="554" w:type="pct"/>
            <w:vAlign w:val="center"/>
          </w:tcPr>
          <w:p w14:paraId="196D3902">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301A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334" w:type="pct"/>
            <w:vMerge w:val="continue"/>
            <w:shd w:val="clear" w:color="auto" w:fill="auto"/>
            <w:vAlign w:val="center"/>
          </w:tcPr>
          <w:p w14:paraId="7A4FA3A1">
            <w:pPr>
              <w:snapToGrid w:val="0"/>
              <w:spacing w:line="276" w:lineRule="auto"/>
              <w:jc w:val="center"/>
              <w:rPr>
                <w:rFonts w:hint="eastAsia" w:ascii="仿宋" w:hAnsi="仿宋" w:eastAsia="仿宋" w:cs="仿宋"/>
                <w:color w:val="auto"/>
                <w:sz w:val="24"/>
                <w:szCs w:val="24"/>
                <w:highlight w:val="none"/>
              </w:rPr>
            </w:pPr>
          </w:p>
        </w:tc>
        <w:tc>
          <w:tcPr>
            <w:tcW w:w="880" w:type="pct"/>
            <w:vMerge w:val="continue"/>
            <w:vAlign w:val="center"/>
          </w:tcPr>
          <w:p w14:paraId="5C456194">
            <w:pPr>
              <w:snapToGrid w:val="0"/>
              <w:spacing w:line="276" w:lineRule="auto"/>
              <w:jc w:val="center"/>
              <w:rPr>
                <w:rFonts w:hint="eastAsia" w:ascii="仿宋" w:hAnsi="仿宋" w:eastAsia="仿宋" w:cs="仿宋"/>
                <w:color w:val="auto"/>
                <w:sz w:val="24"/>
                <w:szCs w:val="24"/>
                <w:highlight w:val="none"/>
              </w:rPr>
            </w:pPr>
          </w:p>
        </w:tc>
        <w:tc>
          <w:tcPr>
            <w:tcW w:w="3230" w:type="pct"/>
            <w:gridSpan w:val="2"/>
            <w:vAlign w:val="center"/>
          </w:tcPr>
          <w:p w14:paraId="38648D49">
            <w:pPr>
              <w:snapToGrid w:val="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文明</w:t>
            </w:r>
            <w:r>
              <w:rPr>
                <w:rFonts w:hint="eastAsia" w:ascii="仿宋" w:hAnsi="仿宋" w:eastAsia="仿宋" w:cs="仿宋"/>
                <w:color w:val="auto"/>
                <w:sz w:val="24"/>
                <w:szCs w:val="24"/>
                <w:highlight w:val="none"/>
                <w:lang w:eastAsia="zh-CN"/>
              </w:rPr>
              <w:t>检（监）测</w:t>
            </w:r>
            <w:r>
              <w:rPr>
                <w:rFonts w:hint="eastAsia" w:ascii="仿宋" w:hAnsi="仿宋" w:eastAsia="仿宋" w:cs="仿宋"/>
                <w:color w:val="auto"/>
                <w:sz w:val="24"/>
                <w:szCs w:val="24"/>
                <w:highlight w:val="none"/>
              </w:rPr>
              <w:t>保证措施是否合理有效</w:t>
            </w:r>
            <w:r>
              <w:rPr>
                <w:rFonts w:hint="eastAsia" w:ascii="仿宋" w:hAnsi="仿宋" w:eastAsia="仿宋" w:cs="仿宋"/>
                <w:color w:val="auto"/>
                <w:sz w:val="24"/>
                <w:szCs w:val="24"/>
                <w:highlight w:val="none"/>
                <w:lang w:bidi="zh-CN"/>
              </w:rPr>
              <w:t>。</w:t>
            </w:r>
          </w:p>
        </w:tc>
        <w:tc>
          <w:tcPr>
            <w:tcW w:w="554" w:type="pct"/>
            <w:vAlign w:val="center"/>
          </w:tcPr>
          <w:p w14:paraId="048CFEDE">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6642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334" w:type="pct"/>
            <w:vMerge w:val="continue"/>
            <w:shd w:val="clear" w:color="auto" w:fill="auto"/>
            <w:vAlign w:val="center"/>
          </w:tcPr>
          <w:p w14:paraId="792A4AAA">
            <w:pPr>
              <w:snapToGrid w:val="0"/>
              <w:spacing w:line="276" w:lineRule="auto"/>
              <w:jc w:val="center"/>
              <w:rPr>
                <w:rFonts w:hint="eastAsia" w:ascii="仿宋" w:hAnsi="仿宋" w:eastAsia="仿宋" w:cs="仿宋"/>
                <w:snapToGrid w:val="0"/>
                <w:color w:val="auto"/>
                <w:kern w:val="2"/>
                <w:sz w:val="24"/>
                <w:szCs w:val="24"/>
                <w:highlight w:val="none"/>
                <w:lang w:val="en-US" w:eastAsia="zh-CN" w:bidi="ar-SA"/>
              </w:rPr>
            </w:pPr>
          </w:p>
        </w:tc>
        <w:tc>
          <w:tcPr>
            <w:tcW w:w="880" w:type="pct"/>
            <w:vMerge w:val="continue"/>
            <w:vAlign w:val="center"/>
          </w:tcPr>
          <w:p w14:paraId="667F603B">
            <w:pPr>
              <w:snapToGrid w:val="0"/>
              <w:spacing w:line="276" w:lineRule="auto"/>
              <w:jc w:val="center"/>
              <w:rPr>
                <w:rFonts w:hint="eastAsia" w:ascii="仿宋" w:hAnsi="仿宋" w:eastAsia="仿宋" w:cs="仿宋"/>
                <w:color w:val="auto"/>
                <w:sz w:val="24"/>
                <w:szCs w:val="24"/>
                <w:highlight w:val="none"/>
              </w:rPr>
            </w:pPr>
          </w:p>
        </w:tc>
        <w:tc>
          <w:tcPr>
            <w:tcW w:w="3230" w:type="pct"/>
            <w:gridSpan w:val="2"/>
            <w:vAlign w:val="center"/>
          </w:tcPr>
          <w:p w14:paraId="3F9B96AB">
            <w:pPr>
              <w:snapToGrid w:val="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环保保证措施</w:t>
            </w:r>
            <w:bookmarkStart w:id="121" w:name="OLE_LINK33"/>
            <w:r>
              <w:rPr>
                <w:rFonts w:hint="eastAsia" w:ascii="仿宋" w:hAnsi="仿宋" w:eastAsia="仿宋" w:cs="仿宋"/>
                <w:color w:val="auto"/>
                <w:sz w:val="24"/>
                <w:szCs w:val="24"/>
                <w:highlight w:val="none"/>
              </w:rPr>
              <w:t>是否合理有效</w:t>
            </w:r>
            <w:r>
              <w:rPr>
                <w:rFonts w:hint="eastAsia" w:ascii="仿宋" w:hAnsi="仿宋" w:eastAsia="仿宋" w:cs="仿宋"/>
                <w:color w:val="auto"/>
                <w:sz w:val="24"/>
                <w:szCs w:val="24"/>
                <w:highlight w:val="none"/>
                <w:lang w:bidi="zh-CN"/>
              </w:rPr>
              <w:t>。</w:t>
            </w:r>
            <w:bookmarkEnd w:id="121"/>
          </w:p>
        </w:tc>
        <w:tc>
          <w:tcPr>
            <w:tcW w:w="554" w:type="pct"/>
            <w:vAlign w:val="center"/>
          </w:tcPr>
          <w:p w14:paraId="4EEFF2CA">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101E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34" w:type="pct"/>
            <w:shd w:val="clear" w:color="auto" w:fill="auto"/>
            <w:vAlign w:val="center"/>
          </w:tcPr>
          <w:p w14:paraId="3A81A3BE">
            <w:pPr>
              <w:snapToGrid w:val="0"/>
              <w:spacing w:line="276" w:lineRule="auto"/>
              <w:ind w:left="-5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880" w:type="pct"/>
            <w:shd w:val="clear" w:color="auto" w:fill="auto"/>
            <w:vAlign w:val="center"/>
          </w:tcPr>
          <w:p w14:paraId="01439FAA">
            <w:pPr>
              <w:snapToGrid w:val="0"/>
              <w:spacing w:line="276" w:lineRule="auto"/>
              <w:ind w:left="-50" w:left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应急保证措施</w:t>
            </w:r>
          </w:p>
        </w:tc>
        <w:tc>
          <w:tcPr>
            <w:tcW w:w="3230" w:type="pct"/>
            <w:gridSpan w:val="2"/>
            <w:shd w:val="clear" w:color="auto" w:fill="auto"/>
            <w:vAlign w:val="center"/>
          </w:tcPr>
          <w:p w14:paraId="7FFA0D90">
            <w:pPr>
              <w:snapToGrid w:val="0"/>
              <w:spacing w:line="276" w:lineRule="auto"/>
              <w:ind w:left="-50" w:left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由评审小组成员根据供应商提供的专项风险评估及应急保证措施进行打分。</w:t>
            </w:r>
          </w:p>
        </w:tc>
        <w:tc>
          <w:tcPr>
            <w:tcW w:w="554" w:type="pct"/>
            <w:shd w:val="clear" w:color="auto" w:fill="auto"/>
            <w:vAlign w:val="center"/>
          </w:tcPr>
          <w:p w14:paraId="39BB46F6">
            <w:pPr>
              <w:snapToGrid w:val="0"/>
              <w:spacing w:line="276" w:lineRule="auto"/>
              <w:ind w:left="-50" w:left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0-3分</w:t>
            </w:r>
          </w:p>
        </w:tc>
      </w:tr>
      <w:tr w14:paraId="0B0A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334" w:type="pct"/>
            <w:shd w:val="clear" w:color="auto" w:fill="auto"/>
            <w:vAlign w:val="center"/>
          </w:tcPr>
          <w:p w14:paraId="4D697E66">
            <w:pPr>
              <w:snapToGrid w:val="0"/>
              <w:spacing w:line="276" w:lineRule="auto"/>
              <w:ind w:left="-5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880" w:type="pct"/>
            <w:shd w:val="clear" w:color="auto" w:fill="auto"/>
            <w:vAlign w:val="center"/>
          </w:tcPr>
          <w:p w14:paraId="3236554B">
            <w:pPr>
              <w:snapToGrid w:val="0"/>
              <w:spacing w:line="276" w:lineRule="auto"/>
              <w:ind w:left="-50" w:left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拟投入的各种监控及试验仪器、设备配备情况</w:t>
            </w:r>
          </w:p>
        </w:tc>
        <w:tc>
          <w:tcPr>
            <w:tcW w:w="3230" w:type="pct"/>
            <w:gridSpan w:val="2"/>
            <w:shd w:val="clear" w:color="auto" w:fill="auto"/>
            <w:vAlign w:val="center"/>
          </w:tcPr>
          <w:p w14:paraId="777F28A1">
            <w:pPr>
              <w:snapToGrid w:val="0"/>
              <w:spacing w:line="276"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由评审小组成员根据供应商提供的拟投入监控及试验仪器、设备的数量、质量及先进性，仪器设备的管理制度是否健全进行打分</w:t>
            </w:r>
            <w:r>
              <w:rPr>
                <w:rFonts w:hint="eastAsia" w:ascii="仿宋" w:hAnsi="仿宋" w:eastAsia="仿宋" w:cs="仿宋"/>
                <w:color w:val="auto"/>
                <w:sz w:val="24"/>
                <w:szCs w:val="24"/>
                <w:highlight w:val="none"/>
                <w:lang w:bidi="zh-CN"/>
              </w:rPr>
              <w:t>。</w:t>
            </w:r>
            <w:r>
              <w:rPr>
                <w:rFonts w:hint="eastAsia" w:ascii="仿宋" w:hAnsi="仿宋" w:eastAsia="仿宋" w:cs="仿宋"/>
                <w:color w:val="auto"/>
                <w:sz w:val="24"/>
                <w:szCs w:val="24"/>
                <w:highlight w:val="none"/>
              </w:rPr>
              <w:t xml:space="preserve"> </w:t>
            </w:r>
          </w:p>
        </w:tc>
        <w:tc>
          <w:tcPr>
            <w:tcW w:w="554" w:type="pct"/>
            <w:shd w:val="clear" w:color="auto" w:fill="auto"/>
            <w:vAlign w:val="center"/>
          </w:tcPr>
          <w:p w14:paraId="1601B11F">
            <w:pPr>
              <w:snapToGrid w:val="0"/>
              <w:spacing w:line="276" w:lineRule="auto"/>
              <w:ind w:left="-50" w:lef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r>
      <w:tr w14:paraId="165D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34" w:type="pct"/>
            <w:vMerge w:val="restart"/>
            <w:shd w:val="clear" w:color="auto" w:fill="auto"/>
            <w:vAlign w:val="center"/>
          </w:tcPr>
          <w:p w14:paraId="6526C442">
            <w:pPr>
              <w:snapToGrid w:val="0"/>
              <w:spacing w:line="276" w:lineRule="auto"/>
              <w:jc w:val="center"/>
              <w:rPr>
                <w:rFonts w:hint="default" w:ascii="仿宋" w:hAnsi="仿宋" w:eastAsia="仿宋" w:cs="仿宋"/>
                <w:snapToGrid w:val="0"/>
                <w:color w:val="auto"/>
                <w:kern w:val="2"/>
                <w:sz w:val="24"/>
                <w:szCs w:val="24"/>
                <w:highlight w:val="none"/>
                <w:lang w:val="en-US" w:eastAsia="zh-CN" w:bidi="ar-SA"/>
              </w:rPr>
            </w:pPr>
            <w:r>
              <w:rPr>
                <w:rFonts w:hint="eastAsia" w:ascii="仿宋" w:hAnsi="仿宋" w:eastAsia="仿宋" w:cs="仿宋"/>
                <w:snapToGrid w:val="0"/>
                <w:color w:val="auto"/>
                <w:kern w:val="2"/>
                <w:sz w:val="24"/>
                <w:szCs w:val="24"/>
                <w:highlight w:val="none"/>
                <w:lang w:val="en-US" w:eastAsia="zh-CN" w:bidi="ar-SA"/>
              </w:rPr>
              <w:t>16</w:t>
            </w:r>
          </w:p>
        </w:tc>
        <w:tc>
          <w:tcPr>
            <w:tcW w:w="880" w:type="pct"/>
            <w:vMerge w:val="restart"/>
            <w:shd w:val="clear" w:color="auto" w:fill="auto"/>
            <w:vAlign w:val="center"/>
          </w:tcPr>
          <w:p w14:paraId="1B440659">
            <w:pPr>
              <w:snapToGrid w:val="0"/>
              <w:spacing w:line="276"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服务承诺</w:t>
            </w:r>
          </w:p>
        </w:tc>
        <w:tc>
          <w:tcPr>
            <w:tcW w:w="3230" w:type="pct"/>
            <w:gridSpan w:val="2"/>
            <w:shd w:val="clear" w:color="auto" w:fill="auto"/>
            <w:vAlign w:val="center"/>
          </w:tcPr>
          <w:p w14:paraId="1BB44D2A">
            <w:pPr>
              <w:keepNext w:val="0"/>
              <w:keepLines w:val="0"/>
              <w:pageBreakBefore w:val="0"/>
              <w:widowControl w:val="0"/>
              <w:kinsoku/>
              <w:wordWrap/>
              <w:overflowPunct/>
              <w:topLinePunct w:val="0"/>
              <w:autoSpaceDE/>
              <w:autoSpaceDN/>
              <w:bidi w:val="0"/>
              <w:adjustRightInd/>
              <w:snapToGrid w:val="0"/>
              <w:spacing w:line="276"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由评审小组成员根据供应商提供的服务承诺是否满足满本项目的要求进行评分</w:t>
            </w:r>
            <w:r>
              <w:rPr>
                <w:rFonts w:hint="eastAsia" w:ascii="仿宋" w:hAnsi="仿宋" w:eastAsia="仿宋" w:cs="仿宋"/>
                <w:color w:val="auto"/>
                <w:sz w:val="24"/>
                <w:szCs w:val="24"/>
                <w:highlight w:val="none"/>
                <w:lang w:bidi="zh-CN"/>
              </w:rPr>
              <w:t>。</w:t>
            </w:r>
            <w:r>
              <w:rPr>
                <w:rFonts w:hint="eastAsia" w:ascii="仿宋" w:hAnsi="仿宋" w:eastAsia="仿宋" w:cs="仿宋"/>
                <w:color w:val="auto"/>
                <w:sz w:val="24"/>
                <w:szCs w:val="24"/>
                <w:highlight w:val="none"/>
              </w:rPr>
              <w:t xml:space="preserve"> </w:t>
            </w:r>
          </w:p>
        </w:tc>
        <w:tc>
          <w:tcPr>
            <w:tcW w:w="554" w:type="pct"/>
            <w:shd w:val="clear" w:color="auto" w:fill="auto"/>
            <w:vAlign w:val="center"/>
          </w:tcPr>
          <w:p w14:paraId="6F010D03">
            <w:pPr>
              <w:snapToGrid w:val="0"/>
              <w:spacing w:line="276"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0-3分</w:t>
            </w:r>
          </w:p>
        </w:tc>
      </w:tr>
      <w:tr w14:paraId="55A8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34" w:type="pct"/>
            <w:vMerge w:val="continue"/>
            <w:shd w:val="clear" w:color="auto" w:fill="auto"/>
            <w:vAlign w:val="center"/>
          </w:tcPr>
          <w:p w14:paraId="2B4B8ADB">
            <w:pPr>
              <w:snapToGrid w:val="0"/>
              <w:spacing w:line="276" w:lineRule="auto"/>
              <w:rPr>
                <w:color w:val="auto"/>
                <w:highlight w:val="none"/>
              </w:rPr>
            </w:pPr>
          </w:p>
        </w:tc>
        <w:tc>
          <w:tcPr>
            <w:tcW w:w="880" w:type="pct"/>
            <w:vMerge w:val="continue"/>
            <w:shd w:val="clear" w:color="auto" w:fill="auto"/>
            <w:vAlign w:val="center"/>
          </w:tcPr>
          <w:p w14:paraId="52CC4E0E">
            <w:pPr>
              <w:snapToGrid w:val="0"/>
              <w:spacing w:line="276" w:lineRule="auto"/>
              <w:rPr>
                <w:color w:val="auto"/>
                <w:highlight w:val="none"/>
              </w:rPr>
            </w:pPr>
          </w:p>
        </w:tc>
        <w:tc>
          <w:tcPr>
            <w:tcW w:w="3230" w:type="pct"/>
            <w:gridSpan w:val="2"/>
            <w:shd w:val="clear" w:color="auto" w:fill="auto"/>
            <w:vAlign w:val="center"/>
          </w:tcPr>
          <w:p w14:paraId="1DEBA8FA">
            <w:pPr>
              <w:keepNext w:val="0"/>
              <w:keepLines w:val="0"/>
              <w:pageBreakBefore w:val="0"/>
              <w:widowControl w:val="0"/>
              <w:kinsoku/>
              <w:wordWrap/>
              <w:overflowPunct/>
              <w:topLinePunct w:val="0"/>
              <w:autoSpaceDE/>
              <w:autoSpaceDN/>
              <w:bidi w:val="0"/>
              <w:adjustRightInd/>
              <w:snapToGrid w:val="0"/>
              <w:spacing w:line="276" w:lineRule="auto"/>
              <w:textAlignment w:val="auto"/>
              <w:rPr>
                <w:rFonts w:hint="default" w:ascii="仿宋" w:hAnsi="仿宋" w:eastAsia="仿宋" w:cs="仿宋"/>
                <w:color w:val="auto"/>
                <w:sz w:val="24"/>
                <w:szCs w:val="24"/>
                <w:highlight w:val="none"/>
                <w:lang w:val="en-US"/>
              </w:rPr>
            </w:pPr>
            <w:r>
              <w:rPr>
                <w:rFonts w:hint="eastAsia" w:ascii="仿宋" w:hAnsi="仿宋" w:eastAsia="仿宋" w:cs="仿宋"/>
                <w:b w:val="0"/>
                <w:bCs w:val="0"/>
                <w:i w:val="0"/>
                <w:iCs w:val="0"/>
                <w:color w:val="auto"/>
                <w:kern w:val="2"/>
                <w:sz w:val="24"/>
                <w:szCs w:val="24"/>
                <w:highlight w:val="none"/>
                <w:lang w:val="en-US" w:eastAsia="zh-CN" w:bidi="ar-SA"/>
              </w:rPr>
              <w:t>增值服务：投标人承诺（格式自拟）在本项目桥梁施工监控服务周期内，若建设单位现场排查发现或疑似项目范围内其他桥梁存在隐患的，免费配合建设单位开展监控工作，承诺提供免费监控跨数多于5跨的，每多1跨得1分，本项目最多得3分；承诺少于或等于5跨的不得分。</w:t>
            </w:r>
          </w:p>
        </w:tc>
        <w:tc>
          <w:tcPr>
            <w:tcW w:w="554" w:type="pct"/>
            <w:shd w:val="clear" w:color="auto" w:fill="auto"/>
            <w:vAlign w:val="center"/>
          </w:tcPr>
          <w:p w14:paraId="117EE6D9">
            <w:pPr>
              <w:snapToGrid w:val="0"/>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0-3分</w:t>
            </w:r>
          </w:p>
        </w:tc>
      </w:tr>
    </w:tbl>
    <w:p w14:paraId="6ADD5E6A">
      <w:pPr>
        <w:keepNext w:val="0"/>
        <w:keepLines w:val="0"/>
        <w:pageBreakBefore w:val="0"/>
        <w:widowControl/>
        <w:numPr>
          <w:ilvl w:val="0"/>
          <w:numId w:val="0"/>
        </w:numPr>
        <w:kinsoku/>
        <w:wordWrap/>
        <w:overflowPunct/>
        <w:topLinePunct w:val="0"/>
        <w:autoSpaceDE/>
        <w:autoSpaceDN/>
        <w:bidi w:val="0"/>
        <w:adjustRightInd w:val="0"/>
        <w:snapToGrid w:val="0"/>
        <w:spacing w:line="312" w:lineRule="auto"/>
        <w:ind w:left="0" w:leftChars="0" w:firstLine="458" w:firstLineChars="190"/>
        <w:textAlignment w:val="auto"/>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eastAsia="zh-CN"/>
        </w:rPr>
        <w:t>（</w:t>
      </w:r>
      <w:r>
        <w:rPr>
          <w:rFonts w:hint="eastAsia" w:ascii="仿宋" w:hAnsi="仿宋" w:eastAsia="仿宋" w:cs="仿宋"/>
          <w:b/>
          <w:bCs/>
          <w:i w:val="0"/>
          <w:iCs w:val="0"/>
          <w:color w:val="auto"/>
          <w:sz w:val="24"/>
          <w:szCs w:val="24"/>
          <w:highlight w:val="none"/>
          <w:lang w:val="en-US" w:eastAsia="zh-CN"/>
        </w:rPr>
        <w:t>二）报价分值（20分）</w:t>
      </w:r>
    </w:p>
    <w:p w14:paraId="1B23F951">
      <w:pPr>
        <w:keepNext w:val="0"/>
        <w:keepLines w:val="0"/>
        <w:pageBreakBefore w:val="0"/>
        <w:widowControl w:val="0"/>
        <w:kinsoku/>
        <w:wordWrap/>
        <w:overflowPunct/>
        <w:topLinePunct w:val="0"/>
        <w:autoSpaceDE/>
        <w:autoSpaceDN/>
        <w:bidi w:val="0"/>
        <w:adjustRightInd/>
        <w:snapToGrid w:val="0"/>
        <w:spacing w:line="312" w:lineRule="auto"/>
        <w:ind w:left="0" w:leftChars="0" w:firstLine="458" w:firstLineChars="190"/>
        <w:jc w:val="left"/>
        <w:textAlignment w:val="auto"/>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lang w:val="en-US" w:eastAsia="zh-CN"/>
        </w:rPr>
        <w:t>1.</w:t>
      </w:r>
      <w:r>
        <w:rPr>
          <w:rFonts w:hint="eastAsia" w:ascii="仿宋" w:hAnsi="仿宋" w:eastAsia="仿宋" w:cs="仿宋"/>
          <w:b/>
          <w:bCs/>
          <w:i w:val="0"/>
          <w:iCs w:val="0"/>
          <w:color w:val="auto"/>
          <w:sz w:val="24"/>
          <w:highlight w:val="none"/>
        </w:rPr>
        <w:t>价格分满分分值：</w:t>
      </w:r>
      <w:r>
        <w:rPr>
          <w:rFonts w:hint="eastAsia" w:ascii="仿宋" w:hAnsi="仿宋" w:eastAsia="仿宋" w:cs="仿宋"/>
          <w:b/>
          <w:bCs/>
          <w:i w:val="0"/>
          <w:iCs w:val="0"/>
          <w:color w:val="auto"/>
          <w:sz w:val="24"/>
          <w:highlight w:val="none"/>
          <w:lang w:val="en-US" w:eastAsia="zh-CN"/>
        </w:rPr>
        <w:t>20</w:t>
      </w:r>
      <w:r>
        <w:rPr>
          <w:rFonts w:hint="eastAsia" w:ascii="仿宋" w:hAnsi="仿宋" w:eastAsia="仿宋" w:cs="仿宋"/>
          <w:b/>
          <w:bCs/>
          <w:i w:val="0"/>
          <w:iCs w:val="0"/>
          <w:color w:val="auto"/>
          <w:sz w:val="24"/>
          <w:highlight w:val="none"/>
        </w:rPr>
        <w:t>分</w:t>
      </w:r>
    </w:p>
    <w:p w14:paraId="306CD2C3">
      <w:pPr>
        <w:keepNext w:val="0"/>
        <w:keepLines w:val="0"/>
        <w:pageBreakBefore w:val="0"/>
        <w:widowControl/>
        <w:numPr>
          <w:ilvl w:val="0"/>
          <w:numId w:val="0"/>
        </w:numPr>
        <w:kinsoku/>
        <w:wordWrap/>
        <w:overflowPunct/>
        <w:topLinePunct w:val="0"/>
        <w:autoSpaceDE/>
        <w:autoSpaceDN/>
        <w:bidi w:val="0"/>
        <w:adjustRightInd w:val="0"/>
        <w:snapToGrid w:val="0"/>
        <w:spacing w:line="312" w:lineRule="auto"/>
        <w:ind w:left="0" w:leftChars="0" w:firstLine="456" w:firstLineChars="190"/>
        <w:textAlignment w:val="auto"/>
        <w:outlineLvl w:val="9"/>
        <w:rPr>
          <w:rFonts w:hint="eastAsia" w:ascii="仿宋" w:hAnsi="仿宋" w:eastAsia="仿宋" w:cs="仿宋"/>
          <w:b/>
          <w:bCs/>
          <w:i w:val="0"/>
          <w:iCs w:val="0"/>
          <w:color w:val="auto"/>
          <w:sz w:val="24"/>
          <w:szCs w:val="24"/>
          <w:highlight w:val="none"/>
        </w:rPr>
      </w:pPr>
      <w:r>
        <w:rPr>
          <w:rFonts w:hint="eastAsia" w:ascii="仿宋" w:hAnsi="仿宋" w:eastAsia="仿宋" w:cs="仿宋"/>
          <w:b w:val="0"/>
          <w:bCs w:val="0"/>
          <w:i w:val="0"/>
          <w:iCs w:val="0"/>
          <w:color w:val="auto"/>
          <w:sz w:val="24"/>
          <w:szCs w:val="24"/>
          <w:highlight w:val="none"/>
          <w:lang w:val="en-US" w:eastAsia="zh-CN"/>
        </w:rPr>
        <w:t>本项目</w:t>
      </w:r>
      <w:r>
        <w:rPr>
          <w:rFonts w:hint="eastAsia" w:ascii="仿宋" w:hAnsi="仿宋" w:eastAsia="仿宋" w:cs="仿宋"/>
          <w:b w:val="0"/>
          <w:bCs w:val="0"/>
          <w:i w:val="0"/>
          <w:iCs w:val="0"/>
          <w:color w:val="auto"/>
          <w:sz w:val="24"/>
          <w:szCs w:val="24"/>
          <w:highlight w:val="none"/>
          <w:lang w:eastAsia="zh-CN"/>
        </w:rPr>
        <w:t>最高限价为</w:t>
      </w:r>
      <w:r>
        <w:rPr>
          <w:rFonts w:hint="eastAsia" w:ascii="仿宋" w:hAnsi="仿宋" w:eastAsia="仿宋" w:cs="仿宋"/>
          <w:i w:val="0"/>
          <w:iCs w:val="0"/>
          <w:color w:val="auto"/>
          <w:sz w:val="24"/>
          <w:szCs w:val="24"/>
          <w:highlight w:val="none"/>
          <w:u w:val="single"/>
          <w:lang w:val="en-US" w:eastAsia="zh-CN"/>
        </w:rPr>
        <w:t>3969518元</w:t>
      </w:r>
      <w:r>
        <w:rPr>
          <w:rFonts w:hint="eastAsia" w:ascii="仿宋" w:hAnsi="仿宋" w:eastAsia="仿宋" w:cs="仿宋"/>
          <w:b w:val="0"/>
          <w:bCs w:val="0"/>
          <w:i w:val="0"/>
          <w:iCs w:val="0"/>
          <w:color w:val="auto"/>
          <w:sz w:val="24"/>
          <w:szCs w:val="24"/>
          <w:highlight w:val="none"/>
          <w:lang w:eastAsia="zh-CN"/>
        </w:rPr>
        <w:t>。基准价为满足评标要求且投标价格最低的投标报价，投标报价得分=（基准价／投标报价）×</w:t>
      </w:r>
      <w:r>
        <w:rPr>
          <w:rFonts w:hint="eastAsia" w:ascii="仿宋" w:hAnsi="仿宋" w:eastAsia="仿宋" w:cs="仿宋"/>
          <w:b w:val="0"/>
          <w:bCs w:val="0"/>
          <w:i w:val="0"/>
          <w:iCs w:val="0"/>
          <w:color w:val="auto"/>
          <w:sz w:val="24"/>
          <w:szCs w:val="24"/>
          <w:highlight w:val="none"/>
          <w:u w:val="single"/>
          <w:lang w:val="en-US" w:eastAsia="zh-CN"/>
        </w:rPr>
        <w:t xml:space="preserve"> 20 </w:t>
      </w:r>
      <w:r>
        <w:rPr>
          <w:rFonts w:hint="eastAsia" w:ascii="仿宋" w:hAnsi="仿宋" w:eastAsia="仿宋" w:cs="仿宋"/>
          <w:b w:val="0"/>
          <w:bCs w:val="0"/>
          <w:i w:val="0"/>
          <w:iCs w:val="0"/>
          <w:color w:val="auto"/>
          <w:sz w:val="24"/>
          <w:szCs w:val="24"/>
          <w:highlight w:val="none"/>
          <w:lang w:eastAsia="zh-CN"/>
        </w:rPr>
        <w:t>，四舍五入，保留两位小数。报价高于最高限价的，其投标文件作无效处理。</w:t>
      </w:r>
    </w:p>
    <w:p w14:paraId="1375580D">
      <w:pPr>
        <w:pStyle w:val="36"/>
        <w:keepNext w:val="0"/>
        <w:keepLines w:val="0"/>
        <w:pageBreakBefore w:val="0"/>
        <w:kinsoku/>
        <w:wordWrap/>
        <w:overflowPunct/>
        <w:topLinePunct w:val="0"/>
        <w:autoSpaceDE/>
        <w:autoSpaceDN/>
        <w:bidi w:val="0"/>
        <w:adjustRightInd/>
        <w:snapToGrid w:val="0"/>
        <w:spacing w:line="312" w:lineRule="auto"/>
        <w:ind w:left="0" w:leftChars="0" w:firstLine="458" w:firstLineChars="190"/>
        <w:jc w:val="both"/>
        <w:rPr>
          <w:rFonts w:hint="eastAsia" w:ascii="仿宋" w:hAnsi="仿宋" w:eastAsia="仿宋" w:cs="仿宋"/>
          <w:b/>
          <w:bCs w:val="0"/>
          <w:i w:val="0"/>
          <w:iCs w:val="0"/>
          <w:color w:val="auto"/>
          <w:sz w:val="24"/>
          <w:szCs w:val="24"/>
          <w:highlight w:val="none"/>
          <w:lang w:val="en-US" w:eastAsia="zh-CN"/>
        </w:rPr>
      </w:pPr>
      <w:r>
        <w:rPr>
          <w:rFonts w:hint="eastAsia" w:ascii="仿宋" w:hAnsi="仿宋" w:eastAsia="仿宋" w:cs="仿宋"/>
          <w:b/>
          <w:bCs w:val="0"/>
          <w:i w:val="0"/>
          <w:iCs w:val="0"/>
          <w:color w:val="auto"/>
          <w:sz w:val="24"/>
          <w:highlight w:val="none"/>
        </w:rPr>
        <w:t>2</w:t>
      </w:r>
      <w:r>
        <w:rPr>
          <w:rFonts w:hint="eastAsia" w:ascii="仿宋" w:hAnsi="仿宋" w:eastAsia="仿宋" w:cs="仿宋"/>
          <w:b/>
          <w:bCs w:val="0"/>
          <w:i w:val="0"/>
          <w:iCs w:val="0"/>
          <w:color w:val="auto"/>
          <w:sz w:val="24"/>
          <w:highlight w:val="none"/>
          <w:lang w:val="en-US" w:eastAsia="zh-CN"/>
        </w:rPr>
        <w:t>.</w:t>
      </w:r>
      <w:r>
        <w:rPr>
          <w:rFonts w:hint="eastAsia" w:ascii="仿宋" w:hAnsi="仿宋" w:eastAsia="仿宋" w:cs="仿宋"/>
          <w:b/>
          <w:bCs w:val="0"/>
          <w:i w:val="0"/>
          <w:iCs w:val="0"/>
          <w:color w:val="auto"/>
          <w:sz w:val="24"/>
          <w:szCs w:val="24"/>
          <w:highlight w:val="none"/>
          <w:lang w:val="en-US" w:eastAsia="zh-CN"/>
        </w:rPr>
        <w:t>投标供应商的报价存在下列情形之一的，其投标（响应）文件无效：</w:t>
      </w:r>
    </w:p>
    <w:p w14:paraId="141831DC">
      <w:pPr>
        <w:pStyle w:val="36"/>
        <w:keepNext w:val="0"/>
        <w:keepLines w:val="0"/>
        <w:pageBreakBefore w:val="0"/>
        <w:kinsoku/>
        <w:wordWrap/>
        <w:overflowPunct/>
        <w:topLinePunct w:val="0"/>
        <w:autoSpaceDE/>
        <w:autoSpaceDN/>
        <w:bidi w:val="0"/>
        <w:adjustRightInd/>
        <w:snapToGrid w:val="0"/>
        <w:spacing w:line="312" w:lineRule="auto"/>
        <w:ind w:left="0" w:leftChars="0" w:firstLine="456" w:firstLineChars="190"/>
        <w:jc w:val="both"/>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2.1投标（响应）报价低于全部通过符合性审查供应商投标（响应）报价平均值50%，即投标（响应）报价＜全部通过符合性审查供应商投标（响应）报价平均值×50%；</w:t>
      </w:r>
    </w:p>
    <w:p w14:paraId="1B430440">
      <w:pPr>
        <w:pStyle w:val="36"/>
        <w:keepNext w:val="0"/>
        <w:keepLines w:val="0"/>
        <w:pageBreakBefore w:val="0"/>
        <w:kinsoku/>
        <w:wordWrap/>
        <w:overflowPunct/>
        <w:topLinePunct w:val="0"/>
        <w:autoSpaceDE/>
        <w:autoSpaceDN/>
        <w:bidi w:val="0"/>
        <w:adjustRightInd/>
        <w:snapToGrid w:val="0"/>
        <w:spacing w:line="312" w:lineRule="auto"/>
        <w:ind w:left="0" w:leftChars="0" w:firstLine="456" w:firstLineChars="190"/>
        <w:jc w:val="both"/>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2.2投标（响应）报价低于通过符合性审查且报价次低供应商投标（响应）报价50%的，即投标（响应）报价＜通过符合性审查且报价次低供应商投标（响应）报价×50%</w:t>
      </w:r>
    </w:p>
    <w:p w14:paraId="1412E78C">
      <w:pPr>
        <w:pStyle w:val="36"/>
        <w:keepNext w:val="0"/>
        <w:keepLines w:val="0"/>
        <w:pageBreakBefore w:val="0"/>
        <w:kinsoku/>
        <w:wordWrap/>
        <w:overflowPunct/>
        <w:topLinePunct w:val="0"/>
        <w:autoSpaceDE/>
        <w:autoSpaceDN/>
        <w:bidi w:val="0"/>
        <w:adjustRightInd/>
        <w:snapToGrid w:val="0"/>
        <w:spacing w:line="312" w:lineRule="auto"/>
        <w:ind w:left="0" w:leftChars="0" w:firstLine="456" w:firstLineChars="190"/>
        <w:jc w:val="both"/>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bCs/>
          <w:i w:val="0"/>
          <w:iCs w:val="0"/>
          <w:color w:val="auto"/>
          <w:sz w:val="24"/>
          <w:szCs w:val="24"/>
          <w:highlight w:val="none"/>
          <w:lang w:val="en-US" w:eastAsia="zh-CN"/>
        </w:rPr>
        <w:t>2.3评审委员会在投标（响应）报价出现上述2.1、2.2情形最低限价上浮5%（含）以内时，应启动审查程序，要求投标供应商作出合理解释。</w:t>
      </w:r>
    </w:p>
    <w:p w14:paraId="109AAA58">
      <w:pPr>
        <w:keepNext w:val="0"/>
        <w:keepLines w:val="0"/>
        <w:pageBreakBefore w:val="0"/>
        <w:widowControl w:val="0"/>
        <w:kinsoku/>
        <w:wordWrap/>
        <w:overflowPunct/>
        <w:topLinePunct w:val="0"/>
        <w:autoSpaceDE/>
        <w:autoSpaceDN/>
        <w:bidi w:val="0"/>
        <w:adjustRightInd/>
        <w:snapToGrid w:val="0"/>
        <w:spacing w:line="312" w:lineRule="auto"/>
        <w:ind w:left="0" w:leftChars="0" w:firstLine="458" w:firstLineChars="190"/>
        <w:jc w:val="left"/>
        <w:textAlignment w:val="auto"/>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lang w:eastAsia="zh-CN"/>
        </w:rPr>
        <w:t>（</w:t>
      </w:r>
      <w:r>
        <w:rPr>
          <w:rFonts w:hint="eastAsia" w:ascii="仿宋" w:hAnsi="仿宋" w:eastAsia="仿宋" w:cs="仿宋"/>
          <w:b/>
          <w:i w:val="0"/>
          <w:iCs w:val="0"/>
          <w:color w:val="auto"/>
          <w:sz w:val="24"/>
          <w:highlight w:val="none"/>
          <w:lang w:val="en-US" w:eastAsia="zh-CN"/>
        </w:rPr>
        <w:t>三</w:t>
      </w:r>
      <w:r>
        <w:rPr>
          <w:rFonts w:hint="eastAsia" w:ascii="仿宋" w:hAnsi="仿宋" w:eastAsia="仿宋" w:cs="仿宋"/>
          <w:b/>
          <w:i w:val="0"/>
          <w:iCs w:val="0"/>
          <w:color w:val="auto"/>
          <w:sz w:val="24"/>
          <w:highlight w:val="none"/>
          <w:lang w:eastAsia="zh-CN"/>
        </w:rPr>
        <w:t>）</w:t>
      </w:r>
      <w:r>
        <w:rPr>
          <w:rFonts w:hint="eastAsia" w:ascii="仿宋" w:hAnsi="仿宋" w:eastAsia="仿宋" w:cs="仿宋"/>
          <w:b/>
          <w:i w:val="0"/>
          <w:iCs w:val="0"/>
          <w:color w:val="auto"/>
          <w:sz w:val="24"/>
          <w:highlight w:val="none"/>
          <w:lang w:val="en-US" w:eastAsia="zh-CN"/>
        </w:rPr>
        <w:t>可</w:t>
      </w:r>
      <w:r>
        <w:rPr>
          <w:rFonts w:hint="eastAsia" w:ascii="仿宋" w:hAnsi="仿宋" w:eastAsia="仿宋" w:cs="仿宋"/>
          <w:b/>
          <w:i w:val="0"/>
          <w:iCs w:val="0"/>
          <w:color w:val="auto"/>
          <w:sz w:val="24"/>
          <w:highlight w:val="none"/>
        </w:rPr>
        <w:t>修改评标结果</w:t>
      </w:r>
      <w:r>
        <w:rPr>
          <w:rFonts w:hint="eastAsia" w:ascii="仿宋" w:hAnsi="仿宋" w:eastAsia="仿宋" w:cs="仿宋"/>
          <w:b/>
          <w:i w:val="0"/>
          <w:iCs w:val="0"/>
          <w:color w:val="auto"/>
          <w:sz w:val="24"/>
          <w:highlight w:val="none"/>
          <w:lang w:val="en-US" w:eastAsia="zh-CN"/>
        </w:rPr>
        <w:t>的情形</w:t>
      </w:r>
      <w:r>
        <w:rPr>
          <w:rFonts w:hint="eastAsia" w:ascii="仿宋" w:hAnsi="仿宋" w:eastAsia="仿宋" w:cs="仿宋"/>
          <w:b/>
          <w:i w:val="0"/>
          <w:iCs w:val="0"/>
          <w:color w:val="auto"/>
          <w:sz w:val="24"/>
          <w:highlight w:val="none"/>
        </w:rPr>
        <w:t xml:space="preserve"> </w:t>
      </w:r>
    </w:p>
    <w:p w14:paraId="65F9952B">
      <w:pPr>
        <w:keepNext w:val="0"/>
        <w:keepLines w:val="0"/>
        <w:pageBreakBefore w:val="0"/>
        <w:widowControl w:val="0"/>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评标结果汇总完成后，除下列情形外，任何人不得修改评标结果： </w:t>
      </w:r>
    </w:p>
    <w:p w14:paraId="52357171">
      <w:pPr>
        <w:keepNext w:val="0"/>
        <w:keepLines w:val="0"/>
        <w:pageBreakBefore w:val="0"/>
        <w:widowControl w:val="0"/>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（1）分值汇总计算错误的；</w:t>
      </w:r>
    </w:p>
    <w:p w14:paraId="5AB033B7">
      <w:pPr>
        <w:keepNext w:val="0"/>
        <w:keepLines w:val="0"/>
        <w:pageBreakBefore w:val="0"/>
        <w:widowControl w:val="0"/>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（2）分项评分超出评分标准范围的； </w:t>
      </w:r>
    </w:p>
    <w:p w14:paraId="3CB1E058">
      <w:pPr>
        <w:keepNext w:val="0"/>
        <w:keepLines w:val="0"/>
        <w:pageBreakBefore w:val="0"/>
        <w:widowControl w:val="0"/>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（3）评标委员会成员对客观评审因素评分不一致的； </w:t>
      </w:r>
    </w:p>
    <w:p w14:paraId="370ED2FA">
      <w:pPr>
        <w:keepNext w:val="0"/>
        <w:keepLines w:val="0"/>
        <w:pageBreakBefore w:val="0"/>
        <w:widowControl w:val="0"/>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rPr>
        <w:t>（4）经评标委员会认定评分畸高、畸低的。</w:t>
      </w:r>
    </w:p>
    <w:p w14:paraId="71DCF70A">
      <w:pPr>
        <w:keepNext w:val="0"/>
        <w:keepLines w:val="0"/>
        <w:pageBreakBefore w:val="0"/>
        <w:widowControl/>
        <w:numPr>
          <w:ilvl w:val="0"/>
          <w:numId w:val="0"/>
        </w:numPr>
        <w:kinsoku/>
        <w:wordWrap/>
        <w:overflowPunct/>
        <w:topLinePunct w:val="0"/>
        <w:autoSpaceDE/>
        <w:autoSpaceDN/>
        <w:bidi w:val="0"/>
        <w:adjustRightInd w:val="0"/>
        <w:snapToGrid w:val="0"/>
        <w:spacing w:line="312" w:lineRule="auto"/>
        <w:ind w:left="0" w:leftChars="0" w:firstLine="458" w:firstLineChars="190"/>
        <w:textAlignment w:val="auto"/>
        <w:outlineLvl w:val="9"/>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val="en-US" w:eastAsia="zh-CN"/>
        </w:rPr>
        <w:t>四、</w:t>
      </w:r>
      <w:r>
        <w:rPr>
          <w:rFonts w:hint="eastAsia" w:ascii="仿宋" w:hAnsi="仿宋" w:eastAsia="仿宋" w:cs="仿宋"/>
          <w:b/>
          <w:bCs/>
          <w:i w:val="0"/>
          <w:iCs w:val="0"/>
          <w:color w:val="auto"/>
          <w:sz w:val="24"/>
          <w:szCs w:val="24"/>
          <w:highlight w:val="none"/>
        </w:rPr>
        <w:t>确定中标人</w:t>
      </w:r>
    </w:p>
    <w:p w14:paraId="612250C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2"/>
          <w:sz w:val="24"/>
          <w:szCs w:val="24"/>
          <w:highlight w:val="none"/>
          <w:lang w:val="en-US" w:eastAsia="zh-CN" w:bidi="ar-SA"/>
        </w:rPr>
        <w:t>1.</w:t>
      </w:r>
      <w:r>
        <w:rPr>
          <w:rFonts w:hint="eastAsia" w:ascii="仿宋" w:hAnsi="仿宋" w:eastAsia="仿宋" w:cs="仿宋"/>
          <w:i w:val="0"/>
          <w:iCs w:val="0"/>
          <w:color w:val="auto"/>
          <w:sz w:val="24"/>
          <w:szCs w:val="24"/>
          <w:highlight w:val="none"/>
        </w:rPr>
        <w:t>本次招标由评标</w:t>
      </w:r>
      <w:r>
        <w:rPr>
          <w:rFonts w:hint="eastAsia" w:ascii="仿宋" w:hAnsi="仿宋" w:eastAsia="仿宋" w:cs="仿宋"/>
          <w:i w:val="0"/>
          <w:iCs w:val="0"/>
          <w:color w:val="auto"/>
          <w:sz w:val="24"/>
          <w:szCs w:val="24"/>
          <w:highlight w:val="none"/>
          <w:lang w:val="en-US" w:eastAsia="zh-CN"/>
        </w:rPr>
        <w:t>委员</w:t>
      </w:r>
      <w:r>
        <w:rPr>
          <w:rFonts w:hint="eastAsia" w:ascii="仿宋" w:hAnsi="仿宋" w:eastAsia="仿宋" w:cs="仿宋"/>
          <w:i w:val="0"/>
          <w:iCs w:val="0"/>
          <w:color w:val="auto"/>
          <w:sz w:val="24"/>
          <w:szCs w:val="24"/>
          <w:highlight w:val="none"/>
        </w:rPr>
        <w:t>会推荐综合评分前三名的为中标候选人</w:t>
      </w:r>
      <w:r>
        <w:rPr>
          <w:rFonts w:hint="eastAsia" w:ascii="仿宋" w:hAnsi="仿宋" w:eastAsia="仿宋" w:cs="仿宋"/>
          <w:i w:val="0"/>
          <w:iCs w:val="0"/>
          <w:color w:val="auto"/>
          <w:sz w:val="24"/>
          <w:szCs w:val="24"/>
          <w:highlight w:val="none"/>
          <w:lang w:eastAsia="zh-CN"/>
        </w:rPr>
        <w:t>，招标人</w:t>
      </w:r>
      <w:r>
        <w:rPr>
          <w:rFonts w:hint="eastAsia" w:ascii="仿宋" w:hAnsi="仿宋" w:eastAsia="仿宋" w:cs="仿宋"/>
          <w:i w:val="0"/>
          <w:iCs w:val="0"/>
          <w:color w:val="auto"/>
          <w:sz w:val="24"/>
          <w:szCs w:val="24"/>
          <w:highlight w:val="none"/>
        </w:rPr>
        <w:t>根据中标候选人的排名顺序来确定中标人。</w:t>
      </w:r>
    </w:p>
    <w:p w14:paraId="79D91FBA">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56" w:firstLineChars="190"/>
        <w:textAlignment w:val="auto"/>
        <w:rPr>
          <w:rFonts w:hint="eastAsia" w:ascii="仿宋" w:hAnsi="仿宋" w:eastAsia="仿宋" w:cs="仿宋"/>
          <w:i w:val="0"/>
          <w:iCs w:val="0"/>
          <w:color w:val="auto"/>
          <w:highlight w:val="none"/>
        </w:rPr>
      </w:pPr>
      <w:r>
        <w:rPr>
          <w:rFonts w:hint="eastAsia" w:ascii="仿宋" w:hAnsi="仿宋" w:eastAsia="仿宋" w:cs="仿宋"/>
          <w:i w:val="0"/>
          <w:iCs w:val="0"/>
          <w:color w:val="auto"/>
          <w:kern w:val="2"/>
          <w:sz w:val="24"/>
          <w:szCs w:val="24"/>
          <w:highlight w:val="none"/>
          <w:lang w:val="en-US" w:eastAsia="zh-CN" w:bidi="ar-SA"/>
        </w:rPr>
        <w:t>2.</w:t>
      </w:r>
      <w:r>
        <w:rPr>
          <w:rFonts w:hint="eastAsia" w:ascii="仿宋" w:hAnsi="仿宋" w:eastAsia="仿宋" w:cs="仿宋"/>
          <w:bCs/>
          <w:i w:val="0"/>
          <w:iCs w:val="0"/>
          <w:color w:val="auto"/>
          <w:sz w:val="24"/>
          <w:szCs w:val="24"/>
          <w:highlight w:val="none"/>
        </w:rPr>
        <w:t>中标人因自身原因放弃中标或因不可抗力不能履行合同的，</w:t>
      </w:r>
      <w:r>
        <w:rPr>
          <w:rFonts w:hint="eastAsia" w:ascii="仿宋" w:hAnsi="仿宋" w:eastAsia="仿宋" w:cs="仿宋"/>
          <w:bCs/>
          <w:i w:val="0"/>
          <w:iCs w:val="0"/>
          <w:color w:val="auto"/>
          <w:sz w:val="24"/>
          <w:szCs w:val="24"/>
          <w:highlight w:val="none"/>
          <w:lang w:val="en-US" w:eastAsia="zh-CN"/>
        </w:rPr>
        <w:t>或</w:t>
      </w:r>
      <w:r>
        <w:rPr>
          <w:rFonts w:hint="eastAsia" w:ascii="仿宋" w:hAnsi="仿宋" w:eastAsia="仿宋" w:cs="仿宋"/>
          <w:bCs/>
          <w:i w:val="0"/>
          <w:iCs w:val="0"/>
          <w:color w:val="auto"/>
          <w:sz w:val="24"/>
          <w:szCs w:val="24"/>
          <w:highlight w:val="none"/>
        </w:rPr>
        <w:t>因中标人在本次采购活动中存在违规行为或其他原因使质疑成立的，招标人可以与第二中标候选人签订采购合同或重新组织招标；第二中标候选人因自身原因放弃中标或因不可抗力不能履行合同的，</w:t>
      </w:r>
      <w:r>
        <w:rPr>
          <w:rFonts w:hint="eastAsia" w:ascii="仿宋" w:hAnsi="仿宋" w:eastAsia="仿宋" w:cs="仿宋"/>
          <w:bCs/>
          <w:i w:val="0"/>
          <w:iCs w:val="0"/>
          <w:color w:val="auto"/>
          <w:sz w:val="24"/>
          <w:szCs w:val="24"/>
          <w:highlight w:val="none"/>
          <w:lang w:val="en-US" w:eastAsia="zh-CN"/>
        </w:rPr>
        <w:t>或</w:t>
      </w:r>
      <w:r>
        <w:rPr>
          <w:rFonts w:hint="eastAsia" w:ascii="仿宋" w:hAnsi="仿宋" w:eastAsia="仿宋" w:cs="仿宋"/>
          <w:bCs/>
          <w:i w:val="0"/>
          <w:iCs w:val="0"/>
          <w:color w:val="auto"/>
          <w:sz w:val="24"/>
          <w:szCs w:val="24"/>
          <w:highlight w:val="none"/>
        </w:rPr>
        <w:t>因第二中标候选人在本次采购活动中存在违规行为或其他原因使质疑成立的，招标人可以与第三中标候选人签订采购合同或重新组织招标。</w:t>
      </w:r>
      <w:r>
        <w:rPr>
          <w:rFonts w:hint="eastAsia" w:ascii="仿宋" w:hAnsi="仿宋" w:eastAsia="仿宋" w:cs="仿宋"/>
          <w:i w:val="0"/>
          <w:iCs w:val="0"/>
          <w:color w:val="auto"/>
          <w:highlight w:val="none"/>
        </w:rPr>
        <w:br w:type="page"/>
      </w:r>
      <w:bookmarkStart w:id="122" w:name="_Toc13469"/>
      <w:bookmarkStart w:id="123" w:name="_Toc30816"/>
    </w:p>
    <w:p w14:paraId="76BD429E">
      <w:pPr>
        <w:keepNext/>
        <w:keepLines/>
        <w:widowControl/>
        <w:snapToGrid w:val="0"/>
        <w:spacing w:line="360" w:lineRule="auto"/>
        <w:ind w:left="-420" w:leftChars="-200" w:firstLine="534" w:firstLineChars="190"/>
        <w:jc w:val="center"/>
        <w:outlineLvl w:val="0"/>
        <w:rPr>
          <w:rFonts w:hint="eastAsia" w:ascii="仿宋" w:hAnsi="仿宋" w:eastAsia="仿宋" w:cs="仿宋"/>
          <w:b/>
          <w:i w:val="0"/>
          <w:iCs w:val="0"/>
          <w:color w:val="auto"/>
          <w:sz w:val="28"/>
          <w:szCs w:val="28"/>
          <w:highlight w:val="none"/>
        </w:rPr>
      </w:pPr>
    </w:p>
    <w:p w14:paraId="3FEF1B65">
      <w:pPr>
        <w:keepNext/>
        <w:keepLines/>
        <w:widowControl/>
        <w:snapToGrid w:val="0"/>
        <w:spacing w:line="360" w:lineRule="auto"/>
        <w:ind w:left="-420" w:leftChars="-200" w:firstLine="534" w:firstLineChars="190"/>
        <w:jc w:val="center"/>
        <w:outlineLvl w:val="0"/>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t>第六章  应提交的有关格式范例</w:t>
      </w:r>
      <w:bookmarkEnd w:id="122"/>
      <w:bookmarkEnd w:id="123"/>
    </w:p>
    <w:p w14:paraId="42E2FCBC">
      <w:pPr>
        <w:snapToGrid w:val="0"/>
        <w:spacing w:line="360" w:lineRule="auto"/>
        <w:ind w:left="-420" w:leftChars="-200" w:firstLine="534" w:firstLineChars="190"/>
        <w:jc w:val="center"/>
        <w:outlineLvl w:val="9"/>
        <w:rPr>
          <w:rStyle w:val="39"/>
          <w:rFonts w:hint="eastAsia" w:ascii="仿宋" w:hAnsi="仿宋" w:eastAsia="仿宋" w:cs="仿宋"/>
          <w:i w:val="0"/>
          <w:iCs w:val="0"/>
          <w:color w:val="auto"/>
          <w:sz w:val="28"/>
          <w:szCs w:val="28"/>
          <w:highlight w:val="none"/>
        </w:rPr>
      </w:pPr>
      <w:bookmarkStart w:id="124" w:name="_Toc29460"/>
    </w:p>
    <w:p w14:paraId="0B97629D">
      <w:pPr>
        <w:snapToGrid w:val="0"/>
        <w:spacing w:line="360" w:lineRule="auto"/>
        <w:ind w:left="-420" w:leftChars="-200" w:firstLine="534" w:firstLineChars="190"/>
        <w:jc w:val="center"/>
        <w:outlineLvl w:val="9"/>
        <w:rPr>
          <w:rFonts w:hint="eastAsia" w:ascii="仿宋" w:hAnsi="仿宋" w:eastAsia="仿宋" w:cs="仿宋"/>
          <w:b/>
          <w:i w:val="0"/>
          <w:iCs w:val="0"/>
          <w:color w:val="auto"/>
          <w:sz w:val="28"/>
          <w:szCs w:val="28"/>
          <w:highlight w:val="none"/>
        </w:rPr>
      </w:pPr>
      <w:r>
        <w:rPr>
          <w:rStyle w:val="39"/>
          <w:rFonts w:hint="eastAsia" w:ascii="仿宋" w:hAnsi="仿宋" w:eastAsia="仿宋" w:cs="仿宋"/>
          <w:i w:val="0"/>
          <w:iCs w:val="0"/>
          <w:color w:val="auto"/>
          <w:sz w:val="28"/>
          <w:szCs w:val="28"/>
          <w:highlight w:val="none"/>
        </w:rPr>
        <w:t>一、资格审查文件封面</w:t>
      </w:r>
      <w:bookmarkEnd w:id="124"/>
    </w:p>
    <w:p w14:paraId="6BD49159">
      <w:pPr>
        <w:spacing w:line="360" w:lineRule="auto"/>
        <w:ind w:left="-420" w:leftChars="-200" w:firstLine="532" w:firstLineChars="190"/>
        <w:jc w:val="right"/>
        <w:outlineLvl w:val="9"/>
        <w:rPr>
          <w:rFonts w:hint="eastAsia" w:ascii="仿宋" w:hAnsi="仿宋" w:eastAsia="仿宋" w:cs="仿宋"/>
          <w:i w:val="0"/>
          <w:iCs w:val="0"/>
          <w:color w:val="auto"/>
          <w:sz w:val="28"/>
          <w:szCs w:val="28"/>
          <w:highlight w:val="none"/>
        </w:rPr>
      </w:pPr>
    </w:p>
    <w:p w14:paraId="660F170D">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 xml:space="preserve">                                                </w:t>
      </w:r>
    </w:p>
    <w:p w14:paraId="38441DE5">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1D12F91E">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1E2C0D1E">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61C1DB85">
      <w:pPr>
        <w:snapToGri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资格审查文件</w:t>
      </w:r>
    </w:p>
    <w:p w14:paraId="644A8DD0">
      <w:pPr>
        <w:snapToGri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p w14:paraId="68829916">
      <w:pPr>
        <w:snapToGrid w:val="0"/>
        <w:spacing w:line="360" w:lineRule="auto"/>
        <w:ind w:left="-420" w:leftChars="-200" w:firstLine="534" w:firstLineChars="190"/>
        <w:outlineLvl w:val="9"/>
        <w:rPr>
          <w:rFonts w:hint="eastAsia" w:ascii="仿宋" w:hAnsi="仿宋" w:eastAsia="仿宋" w:cs="仿宋"/>
          <w:b/>
          <w:i w:val="0"/>
          <w:iCs w:val="0"/>
          <w:color w:val="auto"/>
          <w:sz w:val="28"/>
          <w:szCs w:val="28"/>
          <w:highlight w:val="none"/>
        </w:rPr>
      </w:pPr>
    </w:p>
    <w:p w14:paraId="4C0DB647">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u w:val="single"/>
        </w:rPr>
      </w:pPr>
      <w:r>
        <w:rPr>
          <w:rFonts w:hint="eastAsia" w:ascii="仿宋" w:hAnsi="仿宋" w:eastAsia="仿宋" w:cs="仿宋"/>
          <w:i w:val="0"/>
          <w:iCs w:val="0"/>
          <w:color w:val="auto"/>
          <w:sz w:val="28"/>
          <w:szCs w:val="28"/>
          <w:highlight w:val="none"/>
        </w:rPr>
        <w:t>项目名称：</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w:t>
      </w:r>
    </w:p>
    <w:p w14:paraId="682A1724">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u w:val="single"/>
        </w:rPr>
      </w:pPr>
      <w:r>
        <w:rPr>
          <w:rFonts w:hint="eastAsia" w:ascii="仿宋" w:hAnsi="仿宋" w:eastAsia="仿宋" w:cs="仿宋"/>
          <w:i w:val="0"/>
          <w:iCs w:val="0"/>
          <w:color w:val="auto"/>
          <w:sz w:val="28"/>
          <w:szCs w:val="28"/>
          <w:highlight w:val="none"/>
        </w:rPr>
        <w:t>项目编号：</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w:t>
      </w:r>
    </w:p>
    <w:p w14:paraId="69B8818D">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投标人：</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（盖章）</w:t>
      </w:r>
    </w:p>
    <w:p w14:paraId="36586EF4">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日期：</w:t>
      </w:r>
      <w:r>
        <w:rPr>
          <w:rFonts w:hint="eastAsia" w:ascii="仿宋" w:hAnsi="仿宋" w:eastAsia="仿宋" w:cs="仿宋"/>
          <w:i w:val="0"/>
          <w:iCs w:val="0"/>
          <w:color w:val="auto"/>
          <w:sz w:val="28"/>
          <w:szCs w:val="28"/>
          <w:highlight w:val="none"/>
          <w:u w:val="single"/>
        </w:rPr>
        <w:t xml:space="preserve">    年   月   日</w:t>
      </w:r>
    </w:p>
    <w:p w14:paraId="41416B6E">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rPr>
        <w:sectPr>
          <w:headerReference r:id="rId6" w:type="default"/>
          <w:footerReference r:id="rId7" w:type="default"/>
          <w:pgSz w:w="11922" w:h="16838"/>
          <w:pgMar w:top="1417" w:right="1304" w:bottom="1417" w:left="1304" w:header="397" w:footer="1037" w:gutter="0"/>
          <w:pgBorders>
            <w:top w:val="none" w:sz="0" w:space="0"/>
            <w:left w:val="none" w:sz="0" w:space="0"/>
            <w:bottom w:val="none" w:sz="0" w:space="0"/>
            <w:right w:val="none" w:sz="0" w:space="0"/>
          </w:pgBorders>
          <w:pgNumType w:fmt="decimal"/>
          <w:cols w:space="0" w:num="1"/>
          <w:docGrid w:linePitch="312" w:charSpace="0"/>
        </w:sectPr>
      </w:pPr>
    </w:p>
    <w:p w14:paraId="19AE965D">
      <w:pPr>
        <w:pStyle w:val="25"/>
        <w:spacing w:line="420" w:lineRule="exact"/>
        <w:ind w:left="-420" w:leftChars="-200" w:firstLine="532" w:firstLineChars="190"/>
        <w:jc w:val="center"/>
        <w:outlineLvl w:val="9"/>
        <w:rPr>
          <w:rStyle w:val="39"/>
          <w:rFonts w:hint="eastAsia" w:ascii="仿宋" w:hAnsi="仿宋" w:eastAsia="仿宋" w:cs="仿宋"/>
          <w:b w:val="0"/>
          <w:bCs w:val="0"/>
          <w:i w:val="0"/>
          <w:iCs w:val="0"/>
          <w:color w:val="auto"/>
          <w:sz w:val="28"/>
          <w:szCs w:val="28"/>
          <w:highlight w:val="none"/>
        </w:rPr>
      </w:pPr>
      <w:bookmarkStart w:id="125" w:name="_Toc29565"/>
      <w:bookmarkStart w:id="126" w:name="_Toc21539"/>
      <w:bookmarkStart w:id="127" w:name="_Toc29587"/>
      <w:r>
        <w:rPr>
          <w:rStyle w:val="39"/>
          <w:rFonts w:hint="eastAsia" w:ascii="仿宋" w:hAnsi="仿宋" w:eastAsia="仿宋" w:cs="仿宋"/>
          <w:b w:val="0"/>
          <w:bCs w:val="0"/>
          <w:i w:val="0"/>
          <w:iCs w:val="0"/>
          <w:color w:val="auto"/>
          <w:sz w:val="28"/>
          <w:szCs w:val="28"/>
          <w:highlight w:val="none"/>
        </w:rPr>
        <w:t>1.投标人基本情况表</w:t>
      </w:r>
      <w:bookmarkEnd w:id="125"/>
      <w:bookmarkEnd w:id="126"/>
      <w:bookmarkEnd w:id="127"/>
    </w:p>
    <w:tbl>
      <w:tblPr>
        <w:tblStyle w:val="26"/>
        <w:tblW w:w="9566"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57"/>
        <w:gridCol w:w="2708"/>
        <w:gridCol w:w="1735"/>
        <w:gridCol w:w="2966"/>
      </w:tblGrid>
      <w:tr w14:paraId="586EDBA4">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566" w:type="dxa"/>
            <w:gridSpan w:val="4"/>
            <w:tcBorders>
              <w:top w:val="thinThickSmallGap" w:color="auto" w:sz="12" w:space="0"/>
            </w:tcBorders>
            <w:noWrap/>
            <w:vAlign w:val="center"/>
          </w:tcPr>
          <w:p w14:paraId="18128E57">
            <w:pPr>
              <w:snapToGrid w:val="0"/>
              <w:spacing w:before="93" w:after="93" w:line="400" w:lineRule="exact"/>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投标人信息</w:t>
            </w:r>
          </w:p>
        </w:tc>
      </w:tr>
      <w:tr w14:paraId="59C0BAF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61C8B879">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企业名称</w:t>
            </w:r>
          </w:p>
        </w:tc>
        <w:tc>
          <w:tcPr>
            <w:tcW w:w="7409" w:type="dxa"/>
            <w:gridSpan w:val="3"/>
            <w:noWrap/>
            <w:vAlign w:val="center"/>
          </w:tcPr>
          <w:p w14:paraId="7BBA16CC">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471C14E7">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2FBB11A1">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性质</w:t>
            </w:r>
          </w:p>
        </w:tc>
        <w:tc>
          <w:tcPr>
            <w:tcW w:w="7409" w:type="dxa"/>
            <w:gridSpan w:val="3"/>
            <w:noWrap/>
            <w:vAlign w:val="center"/>
          </w:tcPr>
          <w:p w14:paraId="5C770603">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单位□                                个人□</w:t>
            </w:r>
          </w:p>
        </w:tc>
      </w:tr>
      <w:tr w14:paraId="2F716518">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5AA73CB2">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统一社会信用代码</w:t>
            </w:r>
          </w:p>
        </w:tc>
        <w:tc>
          <w:tcPr>
            <w:tcW w:w="2708" w:type="dxa"/>
            <w:noWrap/>
            <w:vAlign w:val="center"/>
          </w:tcPr>
          <w:p w14:paraId="30D26A97">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0E03B6D5">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注册资金</w:t>
            </w:r>
          </w:p>
        </w:tc>
        <w:tc>
          <w:tcPr>
            <w:tcW w:w="2966" w:type="dxa"/>
            <w:noWrap/>
            <w:vAlign w:val="center"/>
          </w:tcPr>
          <w:p w14:paraId="5B02771C">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54CF5156">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3BAC9D6B">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t>法定代表人（负责人）</w:t>
            </w:r>
          </w:p>
        </w:tc>
        <w:tc>
          <w:tcPr>
            <w:tcW w:w="2708" w:type="dxa"/>
            <w:noWrap/>
            <w:vAlign w:val="center"/>
          </w:tcPr>
          <w:p w14:paraId="474601F0">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4DF79992">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身份证号码</w:t>
            </w:r>
          </w:p>
        </w:tc>
        <w:tc>
          <w:tcPr>
            <w:tcW w:w="2966" w:type="dxa"/>
            <w:noWrap/>
            <w:vAlign w:val="center"/>
          </w:tcPr>
          <w:p w14:paraId="5A160F35">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3A80D835">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681ADE7A">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通信地址</w:t>
            </w:r>
          </w:p>
        </w:tc>
        <w:tc>
          <w:tcPr>
            <w:tcW w:w="2708" w:type="dxa"/>
            <w:noWrap/>
            <w:vAlign w:val="center"/>
          </w:tcPr>
          <w:p w14:paraId="14DF87C4">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636112F5">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邮政编码</w:t>
            </w:r>
          </w:p>
        </w:tc>
        <w:tc>
          <w:tcPr>
            <w:tcW w:w="2966" w:type="dxa"/>
            <w:noWrap/>
            <w:vAlign w:val="center"/>
          </w:tcPr>
          <w:p w14:paraId="15912A4F">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370F27B3">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06D7ACB9">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公司电话</w:t>
            </w:r>
          </w:p>
        </w:tc>
        <w:tc>
          <w:tcPr>
            <w:tcW w:w="2708" w:type="dxa"/>
            <w:noWrap/>
            <w:vAlign w:val="center"/>
          </w:tcPr>
          <w:p w14:paraId="220F5DF3">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41CAEAB8">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传真</w:t>
            </w:r>
          </w:p>
        </w:tc>
        <w:tc>
          <w:tcPr>
            <w:tcW w:w="2966" w:type="dxa"/>
            <w:noWrap/>
            <w:vAlign w:val="center"/>
          </w:tcPr>
          <w:p w14:paraId="2E103116">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47F0080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51F7AA50">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公司网址</w:t>
            </w:r>
          </w:p>
        </w:tc>
        <w:tc>
          <w:tcPr>
            <w:tcW w:w="2708" w:type="dxa"/>
            <w:noWrap/>
            <w:vAlign w:val="center"/>
          </w:tcPr>
          <w:p w14:paraId="3849FA0A">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0E97C3BA">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电子邮箱</w:t>
            </w:r>
          </w:p>
        </w:tc>
        <w:tc>
          <w:tcPr>
            <w:tcW w:w="2966" w:type="dxa"/>
            <w:noWrap/>
            <w:vAlign w:val="center"/>
          </w:tcPr>
          <w:p w14:paraId="0C61DE31">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24AAC56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33538217">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开户银行及账号</w:t>
            </w:r>
          </w:p>
        </w:tc>
        <w:tc>
          <w:tcPr>
            <w:tcW w:w="7409" w:type="dxa"/>
            <w:gridSpan w:val="3"/>
            <w:noWrap/>
            <w:vAlign w:val="center"/>
          </w:tcPr>
          <w:p w14:paraId="04427BEE">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1C42690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1F2C5838">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企业资质</w:t>
            </w:r>
          </w:p>
        </w:tc>
        <w:tc>
          <w:tcPr>
            <w:tcW w:w="7409" w:type="dxa"/>
            <w:gridSpan w:val="3"/>
            <w:noWrap/>
            <w:vAlign w:val="center"/>
          </w:tcPr>
          <w:p w14:paraId="441C701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napToGrid w:val="0"/>
              <w:spacing w:before="156" w:after="156" w:line="400" w:lineRule="exact"/>
              <w:ind w:left="-420" w:leftChars="-200" w:firstLine="458" w:firstLineChars="190"/>
              <w:jc w:val="left"/>
              <w:outlineLvl w:val="9"/>
              <w:rPr>
                <w:rFonts w:hint="eastAsia" w:ascii="仿宋" w:hAnsi="仿宋" w:eastAsia="仿宋" w:cs="仿宋"/>
                <w:b/>
                <w:i w:val="0"/>
                <w:iCs w:val="0"/>
                <w:color w:val="auto"/>
                <w:sz w:val="24"/>
                <w:szCs w:val="24"/>
                <w:highlight w:val="none"/>
              </w:rPr>
            </w:pPr>
          </w:p>
        </w:tc>
      </w:tr>
      <w:tr w14:paraId="33F143A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157" w:type="dxa"/>
            <w:noWrap/>
            <w:vAlign w:val="center"/>
          </w:tcPr>
          <w:p w14:paraId="0EF0C65D">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权威认证</w:t>
            </w:r>
          </w:p>
        </w:tc>
        <w:tc>
          <w:tcPr>
            <w:tcW w:w="7409" w:type="dxa"/>
            <w:gridSpan w:val="3"/>
            <w:noWrap/>
            <w:vAlign w:val="center"/>
          </w:tcPr>
          <w:p w14:paraId="7666EF67">
            <w:pPr>
              <w:snapToGrid w:val="0"/>
              <w:spacing w:before="156" w:after="156"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35C4AD8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3424DA53">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企业获奖（如有）</w:t>
            </w:r>
          </w:p>
        </w:tc>
        <w:tc>
          <w:tcPr>
            <w:tcW w:w="7409" w:type="dxa"/>
            <w:gridSpan w:val="3"/>
            <w:noWrap/>
            <w:vAlign w:val="center"/>
          </w:tcPr>
          <w:p w14:paraId="1BD088E5">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15BF095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2157" w:type="dxa"/>
            <w:noWrap/>
            <w:vAlign w:val="center"/>
          </w:tcPr>
          <w:p w14:paraId="716E18C0">
            <w:pPr>
              <w:snapToGrid w:val="0"/>
              <w:spacing w:before="93" w:after="93" w:line="400" w:lineRule="exact"/>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备注</w:t>
            </w:r>
          </w:p>
        </w:tc>
        <w:tc>
          <w:tcPr>
            <w:tcW w:w="7409" w:type="dxa"/>
            <w:gridSpan w:val="3"/>
            <w:noWrap/>
            <w:vAlign w:val="center"/>
          </w:tcPr>
          <w:p w14:paraId="1AC5E28B">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43253B65">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566" w:type="dxa"/>
            <w:gridSpan w:val="4"/>
            <w:noWrap/>
            <w:vAlign w:val="center"/>
          </w:tcPr>
          <w:p w14:paraId="6CD98503">
            <w:pPr>
              <w:snapToGrid w:val="0"/>
              <w:spacing w:before="93" w:after="93" w:line="400" w:lineRule="exact"/>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投标人联系人信息</w:t>
            </w:r>
          </w:p>
        </w:tc>
      </w:tr>
      <w:tr w14:paraId="0BCF2C39">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72FB2FE2">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姓名</w:t>
            </w:r>
          </w:p>
        </w:tc>
        <w:tc>
          <w:tcPr>
            <w:tcW w:w="2708" w:type="dxa"/>
            <w:noWrap/>
            <w:vAlign w:val="center"/>
          </w:tcPr>
          <w:p w14:paraId="34AD85F5">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004E1C72">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手机</w:t>
            </w:r>
          </w:p>
        </w:tc>
        <w:tc>
          <w:tcPr>
            <w:tcW w:w="2966" w:type="dxa"/>
            <w:noWrap/>
            <w:vAlign w:val="center"/>
          </w:tcPr>
          <w:p w14:paraId="6D5CD2FF">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3A90C01B">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157" w:type="dxa"/>
            <w:noWrap/>
            <w:vAlign w:val="center"/>
          </w:tcPr>
          <w:p w14:paraId="1CD80F56">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固定电话</w:t>
            </w:r>
          </w:p>
        </w:tc>
        <w:tc>
          <w:tcPr>
            <w:tcW w:w="2708" w:type="dxa"/>
            <w:noWrap/>
            <w:vAlign w:val="center"/>
          </w:tcPr>
          <w:p w14:paraId="742C065B">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c>
          <w:tcPr>
            <w:tcW w:w="1735" w:type="dxa"/>
            <w:noWrap/>
            <w:vAlign w:val="center"/>
          </w:tcPr>
          <w:p w14:paraId="0CC064A1">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电子邮箱</w:t>
            </w:r>
          </w:p>
        </w:tc>
        <w:tc>
          <w:tcPr>
            <w:tcW w:w="2966" w:type="dxa"/>
            <w:noWrap/>
            <w:vAlign w:val="center"/>
          </w:tcPr>
          <w:p w14:paraId="20E5D6A0">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p>
        </w:tc>
      </w:tr>
      <w:tr w14:paraId="2C0FAD2A">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566" w:type="dxa"/>
            <w:gridSpan w:val="4"/>
            <w:tcBorders>
              <w:bottom w:val="thinThickSmallGap" w:color="auto" w:sz="12" w:space="0"/>
            </w:tcBorders>
            <w:noWrap/>
            <w:vAlign w:val="center"/>
          </w:tcPr>
          <w:p w14:paraId="230E0CC1">
            <w:pPr>
              <w:snapToGrid w:val="0"/>
              <w:spacing w:before="93" w:after="93" w:line="400" w:lineRule="exact"/>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企业简介：（可另附页或企业对外宣传手册）</w:t>
            </w:r>
          </w:p>
        </w:tc>
      </w:tr>
    </w:tbl>
    <w:p w14:paraId="53240795">
      <w:pPr>
        <w:pStyle w:val="25"/>
        <w:spacing w:line="420" w:lineRule="exact"/>
        <w:ind w:left="-420" w:leftChars="-200" w:firstLine="458" w:firstLineChars="190"/>
        <w:outlineLvl w:val="9"/>
        <w:rPr>
          <w:rFonts w:hint="eastAsia" w:ascii="仿宋" w:hAnsi="仿宋" w:eastAsia="仿宋" w:cs="仿宋"/>
          <w:b/>
          <w:i w:val="0"/>
          <w:iCs w:val="0"/>
          <w:color w:val="auto"/>
          <w:sz w:val="24"/>
          <w:highlight w:val="none"/>
        </w:rPr>
      </w:pPr>
    </w:p>
    <w:p w14:paraId="0093A331">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17780134">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358B694A">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1A1E56FB">
      <w:pPr>
        <w:pStyle w:val="22"/>
        <w:ind w:left="-420" w:leftChars="-200" w:firstLine="456" w:firstLineChars="190"/>
        <w:outlineLvl w:val="9"/>
        <w:rPr>
          <w:rFonts w:hint="eastAsia" w:ascii="仿宋" w:hAnsi="仿宋" w:eastAsia="仿宋" w:cs="仿宋"/>
          <w:i w:val="0"/>
          <w:iCs w:val="0"/>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C8F9A75">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r>
        <w:rPr>
          <w:rFonts w:hint="eastAsia" w:ascii="仿宋" w:hAnsi="仿宋" w:eastAsia="仿宋" w:cs="仿宋"/>
          <w:bCs/>
          <w:i w:val="0"/>
          <w:iCs w:val="0"/>
          <w:color w:val="auto"/>
          <w:sz w:val="28"/>
          <w:szCs w:val="28"/>
          <w:highlight w:val="none"/>
        </w:rPr>
        <w:t>2.</w:t>
      </w:r>
      <w:r>
        <w:rPr>
          <w:rFonts w:hint="eastAsia" w:ascii="仿宋" w:hAnsi="仿宋" w:eastAsia="仿宋" w:cs="仿宋"/>
          <w:i w:val="0"/>
          <w:iCs w:val="0"/>
          <w:color w:val="auto"/>
          <w:sz w:val="28"/>
          <w:szCs w:val="28"/>
          <w:highlight w:val="none"/>
          <w:lang w:eastAsia="zh-CN"/>
        </w:rPr>
        <w:t>法定代表人（负责人）</w:t>
      </w:r>
      <w:r>
        <w:rPr>
          <w:rFonts w:hint="eastAsia" w:ascii="仿宋" w:hAnsi="仿宋" w:eastAsia="仿宋" w:cs="仿宋"/>
          <w:i w:val="0"/>
          <w:iCs w:val="0"/>
          <w:color w:val="auto"/>
          <w:sz w:val="28"/>
          <w:szCs w:val="28"/>
          <w:highlight w:val="none"/>
        </w:rPr>
        <w:t>身份证明</w:t>
      </w:r>
    </w:p>
    <w:p w14:paraId="71FB3AD9">
      <w:pPr>
        <w:pStyle w:val="14"/>
        <w:keepNext w:val="0"/>
        <w:keepLines w:val="0"/>
        <w:pageBreakBefore w:val="0"/>
        <w:widowControl w:val="0"/>
        <w:kinsoku/>
        <w:wordWrap/>
        <w:overflowPunct/>
        <w:topLinePunct w:val="0"/>
        <w:autoSpaceDE/>
        <w:autoSpaceDN/>
        <w:bidi w:val="0"/>
        <w:adjustRightInd/>
        <w:snapToGrid/>
        <w:spacing w:line="240" w:lineRule="auto"/>
        <w:ind w:left="-420" w:leftChars="-200" w:firstLine="532" w:firstLineChars="190"/>
        <w:textAlignment w:val="auto"/>
        <w:outlineLvl w:val="9"/>
        <w:rPr>
          <w:rFonts w:hint="eastAsia" w:ascii="仿宋" w:hAnsi="仿宋" w:eastAsia="仿宋" w:cs="仿宋"/>
          <w:i w:val="0"/>
          <w:iCs w:val="0"/>
          <w:color w:val="auto"/>
          <w:sz w:val="28"/>
          <w:szCs w:val="28"/>
          <w:highlight w:val="none"/>
        </w:rPr>
      </w:pPr>
    </w:p>
    <w:p w14:paraId="64EC9239">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投标人名称：</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w:t>
      </w:r>
    </w:p>
    <w:p w14:paraId="434ACC33">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单位性质：</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w:t>
      </w:r>
    </w:p>
    <w:p w14:paraId="7D0A6E75">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地址：</w:t>
      </w:r>
      <w:r>
        <w:rPr>
          <w:rFonts w:hint="eastAsia" w:ascii="仿宋" w:hAnsi="仿宋" w:eastAsia="仿宋" w:cs="仿宋"/>
          <w:i w:val="0"/>
          <w:iCs w:val="0"/>
          <w:color w:val="auto"/>
          <w:sz w:val="24"/>
          <w:szCs w:val="24"/>
          <w:highlight w:val="none"/>
          <w:u w:val="single"/>
        </w:rPr>
        <w:t xml:space="preserve">                                      </w:t>
      </w:r>
    </w:p>
    <w:p w14:paraId="77A87B77">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成立时间：</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年</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月</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日</w:t>
      </w:r>
    </w:p>
    <w:p w14:paraId="11AD62DC">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经营期限：</w:t>
      </w:r>
      <w:r>
        <w:rPr>
          <w:rFonts w:hint="eastAsia" w:ascii="仿宋" w:hAnsi="仿宋" w:eastAsia="仿宋" w:cs="仿宋"/>
          <w:i w:val="0"/>
          <w:iCs w:val="0"/>
          <w:color w:val="auto"/>
          <w:sz w:val="24"/>
          <w:szCs w:val="24"/>
          <w:highlight w:val="none"/>
          <w:u w:val="single"/>
        </w:rPr>
        <w:t xml:space="preserve">                                 </w:t>
      </w:r>
    </w:p>
    <w:p w14:paraId="11F7DC33">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姓名：</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性别：</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年龄：</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职务：</w:t>
      </w:r>
      <w:r>
        <w:rPr>
          <w:rFonts w:hint="eastAsia" w:ascii="仿宋" w:hAnsi="仿宋" w:eastAsia="仿宋" w:cs="仿宋"/>
          <w:i w:val="0"/>
          <w:iCs w:val="0"/>
          <w:color w:val="auto"/>
          <w:sz w:val="24"/>
          <w:szCs w:val="24"/>
          <w:highlight w:val="none"/>
          <w:u w:val="single"/>
        </w:rPr>
        <w:t xml:space="preserve">        </w:t>
      </w:r>
    </w:p>
    <w:p w14:paraId="572B58B9">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系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（投标人名称）的</w:t>
      </w: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w:t>
      </w:r>
    </w:p>
    <w:p w14:paraId="68C60D15">
      <w:pPr>
        <w:pStyle w:val="14"/>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特此证明。</w:t>
      </w:r>
    </w:p>
    <w:p w14:paraId="73D2B760">
      <w:pPr>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p>
    <w:p w14:paraId="1757CF26">
      <w:pPr>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74072B61">
      <w:pPr>
        <w:keepNext w:val="0"/>
        <w:keepLines w:val="0"/>
        <w:pageBreakBefore w:val="0"/>
        <w:widowControl w:val="0"/>
        <w:kinsoku/>
        <w:wordWrap/>
        <w:overflowPunct/>
        <w:topLinePunct w:val="0"/>
        <w:autoSpaceDE/>
        <w:autoSpaceDN/>
        <w:bidi w:val="0"/>
        <w:adjustRightInd/>
        <w:snapToGrid w:val="0"/>
        <w:spacing w:line="48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4E3E4090">
      <w:pPr>
        <w:keepNext w:val="0"/>
        <w:keepLines w:val="0"/>
        <w:pageBreakBefore w:val="0"/>
        <w:widowControl w:val="0"/>
        <w:kinsoku/>
        <w:wordWrap/>
        <w:overflowPunct/>
        <w:topLinePunct w:val="0"/>
        <w:autoSpaceDE/>
        <w:autoSpaceDN/>
        <w:bidi w:val="0"/>
        <w:adjustRightInd/>
        <w:snapToGrid/>
        <w:spacing w:line="480" w:lineRule="auto"/>
        <w:ind w:left="-420" w:leftChars="-200" w:firstLine="456" w:firstLineChars="190"/>
        <w:jc w:val="right"/>
        <w:textAlignment w:val="auto"/>
        <w:outlineLvl w:val="9"/>
        <w:rPr>
          <w:rFonts w:hint="eastAsia" w:ascii="仿宋" w:hAnsi="仿宋" w:eastAsia="仿宋" w:cs="仿宋"/>
          <w:i w:val="0"/>
          <w:iCs w:val="0"/>
          <w:color w:val="auto"/>
          <w:sz w:val="24"/>
          <w:szCs w:val="24"/>
          <w:highlight w:val="none"/>
        </w:rPr>
      </w:pPr>
    </w:p>
    <w:p w14:paraId="338B4AAE">
      <w:pPr>
        <w:spacing w:line="360" w:lineRule="auto"/>
        <w:ind w:left="-420" w:leftChars="-200" w:firstLine="456" w:firstLineChars="190"/>
        <w:jc w:val="center"/>
        <w:outlineLvl w:val="9"/>
        <w:rPr>
          <w:rFonts w:hint="eastAsia" w:ascii="仿宋" w:hAnsi="仿宋" w:eastAsia="仿宋" w:cs="仿宋"/>
          <w:i w:val="0"/>
          <w:iCs w:val="0"/>
          <w:color w:val="auto"/>
          <w:sz w:val="24"/>
          <w:szCs w:val="24"/>
          <w:highlight w:val="none"/>
        </w:rPr>
      </w:pPr>
    </w:p>
    <w:p w14:paraId="541E5A13">
      <w:pPr>
        <w:pStyle w:val="14"/>
        <w:spacing w:line="360" w:lineRule="auto"/>
        <w:ind w:left="-420" w:leftChars="-200" w:firstLine="458" w:firstLineChars="190"/>
        <w:outlineLvl w:val="9"/>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t>附：</w:t>
      </w:r>
      <w:r>
        <w:rPr>
          <w:rFonts w:hint="eastAsia" w:ascii="仿宋" w:hAnsi="仿宋" w:eastAsia="仿宋" w:cs="仿宋"/>
          <w:b/>
          <w:bCs/>
          <w:i w:val="0"/>
          <w:iCs w:val="0"/>
          <w:color w:val="auto"/>
          <w:sz w:val="24"/>
          <w:szCs w:val="24"/>
          <w:highlight w:val="none"/>
          <w:lang w:eastAsia="zh-CN"/>
        </w:rPr>
        <w:t>法定代表人（负责人）</w:t>
      </w:r>
      <w:r>
        <w:rPr>
          <w:rFonts w:hint="eastAsia" w:ascii="仿宋" w:hAnsi="仿宋" w:eastAsia="仿宋" w:cs="仿宋"/>
          <w:b/>
          <w:bCs/>
          <w:i w:val="0"/>
          <w:iCs w:val="0"/>
          <w:color w:val="auto"/>
          <w:sz w:val="24"/>
          <w:szCs w:val="24"/>
          <w:highlight w:val="none"/>
        </w:rPr>
        <w:t>身份证复印件</w:t>
      </w:r>
    </w:p>
    <w:p w14:paraId="13B4FAE1">
      <w:pPr>
        <w:ind w:left="-420" w:leftChars="-200" w:firstLine="532" w:firstLineChars="190"/>
        <w:outlineLvl w:val="9"/>
        <w:rPr>
          <w:rFonts w:hint="eastAsia" w:ascii="仿宋" w:hAnsi="仿宋" w:eastAsia="仿宋" w:cs="仿宋"/>
          <w:bCs/>
          <w:i w:val="0"/>
          <w:iCs w:val="0"/>
          <w:color w:val="auto"/>
          <w:sz w:val="28"/>
          <w:szCs w:val="28"/>
          <w:highlight w:val="none"/>
        </w:rPr>
      </w:pPr>
      <w:r>
        <w:rPr>
          <w:rFonts w:hint="eastAsia" w:ascii="仿宋" w:hAnsi="仿宋" w:eastAsia="仿宋" w:cs="仿宋"/>
          <w:bCs/>
          <w:i w:val="0"/>
          <w:iCs w:val="0"/>
          <w:color w:val="auto"/>
          <w:sz w:val="28"/>
          <w:szCs w:val="28"/>
          <w:highlight w:val="none"/>
        </w:rPr>
        <w:br w:type="page"/>
      </w:r>
    </w:p>
    <w:p w14:paraId="775AE622">
      <w:pPr>
        <w:spacing w:line="600" w:lineRule="exact"/>
        <w:ind w:left="-420" w:leftChars="-200" w:firstLine="532" w:firstLineChars="190"/>
        <w:jc w:val="center"/>
        <w:outlineLvl w:val="9"/>
        <w:rPr>
          <w:rFonts w:hint="eastAsia" w:ascii="仿宋" w:hAnsi="仿宋" w:eastAsia="仿宋" w:cs="仿宋"/>
          <w:i w:val="0"/>
          <w:iCs w:val="0"/>
          <w:color w:val="auto"/>
          <w:sz w:val="28"/>
          <w:szCs w:val="28"/>
          <w:highlight w:val="none"/>
        </w:rPr>
      </w:pPr>
      <w:r>
        <w:rPr>
          <w:rFonts w:hint="eastAsia" w:ascii="仿宋" w:hAnsi="仿宋" w:eastAsia="仿宋" w:cs="仿宋"/>
          <w:bCs/>
          <w:i w:val="0"/>
          <w:iCs w:val="0"/>
          <w:color w:val="auto"/>
          <w:sz w:val="28"/>
          <w:szCs w:val="28"/>
          <w:highlight w:val="none"/>
        </w:rPr>
        <w:t xml:space="preserve">3.法定代表人（负责人）授权书 </w:t>
      </w:r>
    </w:p>
    <w:p w14:paraId="0E936A9B">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p>
    <w:p w14:paraId="3D473DF2">
      <w:pPr>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浙江汇盛投资集团有限公司</w:t>
      </w:r>
      <w:r>
        <w:rPr>
          <w:rFonts w:hint="eastAsia" w:ascii="仿宋" w:hAnsi="仿宋" w:eastAsia="仿宋" w:cs="仿宋"/>
          <w:i w:val="0"/>
          <w:iCs w:val="0"/>
          <w:color w:val="auto"/>
          <w:sz w:val="24"/>
          <w:szCs w:val="24"/>
          <w:highlight w:val="none"/>
        </w:rPr>
        <w:t>：</w:t>
      </w:r>
    </w:p>
    <w:p w14:paraId="15644025">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（投标人全称）法定代表人（负责人）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授权</w:t>
      </w:r>
      <w:r>
        <w:rPr>
          <w:rFonts w:hint="eastAsia" w:ascii="仿宋" w:hAnsi="仿宋" w:eastAsia="仿宋" w:cs="仿宋"/>
          <w:i w:val="0"/>
          <w:iCs w:val="0"/>
          <w:color w:val="auto"/>
          <w:sz w:val="24"/>
          <w:szCs w:val="24"/>
          <w:highlight w:val="none"/>
          <w:u w:val="single"/>
        </w:rPr>
        <w:t xml:space="preserve">       （全权代表姓名）</w:t>
      </w:r>
      <w:r>
        <w:rPr>
          <w:rFonts w:hint="eastAsia" w:ascii="仿宋" w:hAnsi="仿宋" w:eastAsia="仿宋" w:cs="仿宋"/>
          <w:i w:val="0"/>
          <w:iCs w:val="0"/>
          <w:color w:val="auto"/>
          <w:sz w:val="24"/>
          <w:szCs w:val="24"/>
          <w:highlight w:val="none"/>
        </w:rPr>
        <w:t>为全权代表，参加贵方组织的</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u w:val="single"/>
        </w:rPr>
        <w:t>项目</w:t>
      </w:r>
      <w:r>
        <w:rPr>
          <w:rFonts w:hint="eastAsia" w:ascii="仿宋" w:hAnsi="仿宋" w:eastAsia="仿宋" w:cs="仿宋"/>
          <w:i w:val="0"/>
          <w:iCs w:val="0"/>
          <w:color w:val="auto"/>
          <w:sz w:val="24"/>
          <w:szCs w:val="24"/>
          <w:highlight w:val="none"/>
          <w:u w:val="single"/>
          <w:lang w:val="en-US" w:eastAsia="zh-CN"/>
        </w:rPr>
        <w:t>名称</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rPr>
        <w:t>（项目编号：</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），并全权处理采购活动中的一切事宜。</w:t>
      </w:r>
    </w:p>
    <w:p w14:paraId="6D2950B1">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p>
    <w:p w14:paraId="7DF848E2">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投标人名称：</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40F52181">
      <w:pPr>
        <w:spacing w:line="360" w:lineRule="auto"/>
        <w:ind w:left="-420" w:leftChars="-200" w:firstLine="456" w:firstLineChars="190"/>
        <w:outlineLvl w:val="9"/>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法定代表人</w:t>
      </w:r>
      <w:r>
        <w:rPr>
          <w:rFonts w:hint="eastAsia" w:ascii="仿宋" w:hAnsi="仿宋" w:eastAsia="仿宋" w:cs="仿宋"/>
          <w:bCs/>
          <w:i w:val="0"/>
          <w:iCs w:val="0"/>
          <w:color w:val="auto"/>
          <w:sz w:val="24"/>
          <w:szCs w:val="24"/>
          <w:highlight w:val="none"/>
        </w:rPr>
        <w:t>（负责人）</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u w:val="single"/>
        </w:rPr>
        <w:t>签字或盖章</w:t>
      </w:r>
      <w:r>
        <w:rPr>
          <w:rFonts w:hint="eastAsia" w:ascii="仿宋" w:hAnsi="仿宋" w:eastAsia="仿宋" w:cs="仿宋"/>
          <w:i w:val="0"/>
          <w:iCs w:val="0"/>
          <w:color w:val="auto"/>
          <w:sz w:val="24"/>
          <w:szCs w:val="24"/>
          <w:highlight w:val="none"/>
          <w:u w:val="single"/>
          <w:lang w:eastAsia="zh-CN"/>
        </w:rPr>
        <w:t>）</w:t>
      </w:r>
    </w:p>
    <w:p w14:paraId="38256B3B">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  期：</w:t>
      </w:r>
      <w:r>
        <w:rPr>
          <w:rFonts w:hint="eastAsia" w:ascii="仿宋" w:hAnsi="仿宋" w:eastAsia="仿宋" w:cs="仿宋"/>
          <w:i w:val="0"/>
          <w:iCs w:val="0"/>
          <w:color w:val="auto"/>
          <w:sz w:val="24"/>
          <w:szCs w:val="24"/>
          <w:highlight w:val="none"/>
          <w:u w:val="single"/>
        </w:rPr>
        <w:t xml:space="preserve">    年   月   日</w:t>
      </w:r>
    </w:p>
    <w:p w14:paraId="1A54F6C9">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p>
    <w:p w14:paraId="7BA84159">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附：</w:t>
      </w:r>
    </w:p>
    <w:p w14:paraId="11A9F750">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授权代表姓名：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性别：</w:t>
      </w:r>
    </w:p>
    <w:p w14:paraId="6839E53D">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职务：                     职称：</w:t>
      </w:r>
    </w:p>
    <w:p w14:paraId="6FCB9852">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详细通讯地址：</w:t>
      </w:r>
    </w:p>
    <w:p w14:paraId="48586589">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电话：                     传真：</w:t>
      </w:r>
    </w:p>
    <w:p w14:paraId="291C88F6">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移动电话：</w:t>
      </w:r>
    </w:p>
    <w:p w14:paraId="762E952D">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邮政编码：</w:t>
      </w:r>
    </w:p>
    <w:p w14:paraId="104FAC95">
      <w:pPr>
        <w:spacing w:line="360" w:lineRule="auto"/>
        <w:ind w:left="-420" w:leftChars="-200" w:firstLine="458" w:firstLineChars="190"/>
        <w:outlineLvl w:val="9"/>
        <w:rPr>
          <w:rFonts w:hint="eastAsia" w:ascii="仿宋" w:hAnsi="仿宋" w:eastAsia="仿宋" w:cs="仿宋"/>
          <w:b/>
          <w:i w:val="0"/>
          <w:iCs w:val="0"/>
          <w:color w:val="auto"/>
          <w:sz w:val="24"/>
          <w:szCs w:val="24"/>
          <w:highlight w:val="none"/>
        </w:rPr>
      </w:pPr>
    </w:p>
    <w:p w14:paraId="165EB56E">
      <w:pPr>
        <w:spacing w:line="360" w:lineRule="auto"/>
        <w:ind w:left="-420" w:leftChars="-200" w:firstLine="458" w:firstLineChars="190"/>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lang w:eastAsia="zh-CN"/>
        </w:rPr>
        <w:t>法定代表人（负责人）</w:t>
      </w:r>
      <w:r>
        <w:rPr>
          <w:rFonts w:hint="eastAsia" w:ascii="仿宋" w:hAnsi="仿宋" w:eastAsia="仿宋" w:cs="仿宋"/>
          <w:b/>
          <w:i w:val="0"/>
          <w:iCs w:val="0"/>
          <w:color w:val="auto"/>
          <w:sz w:val="24"/>
          <w:szCs w:val="24"/>
          <w:highlight w:val="none"/>
        </w:rPr>
        <w:t>身份证复印件：</w:t>
      </w:r>
    </w:p>
    <w:p w14:paraId="5B7B0859">
      <w:pPr>
        <w:spacing w:line="360" w:lineRule="auto"/>
        <w:ind w:left="-420" w:leftChars="-200" w:firstLine="458" w:firstLineChars="190"/>
        <w:outlineLvl w:val="9"/>
        <w:rPr>
          <w:rFonts w:hint="eastAsia" w:ascii="仿宋" w:hAnsi="仿宋" w:eastAsia="仿宋" w:cs="仿宋"/>
          <w:b/>
          <w:i w:val="0"/>
          <w:iCs w:val="0"/>
          <w:color w:val="auto"/>
          <w:sz w:val="24"/>
          <w:szCs w:val="24"/>
          <w:highlight w:val="none"/>
        </w:rPr>
      </w:pPr>
    </w:p>
    <w:p w14:paraId="18BAF54F">
      <w:pPr>
        <w:spacing w:line="360" w:lineRule="auto"/>
        <w:ind w:left="-420" w:leftChars="-200" w:firstLine="458" w:firstLineChars="190"/>
        <w:outlineLvl w:val="9"/>
        <w:rPr>
          <w:rFonts w:hint="eastAsia" w:ascii="仿宋" w:hAnsi="仿宋" w:eastAsia="仿宋" w:cs="仿宋"/>
          <w:b/>
          <w:i w:val="0"/>
          <w:iCs w:val="0"/>
          <w:color w:val="auto"/>
          <w:sz w:val="24"/>
          <w:szCs w:val="24"/>
          <w:highlight w:val="none"/>
        </w:rPr>
      </w:pPr>
      <w:r>
        <w:rPr>
          <w:rFonts w:hint="eastAsia" w:ascii="仿宋" w:hAnsi="仿宋" w:eastAsia="仿宋" w:cs="仿宋"/>
          <w:b/>
          <w:i w:val="0"/>
          <w:iCs w:val="0"/>
          <w:color w:val="auto"/>
          <w:sz w:val="24"/>
          <w:szCs w:val="24"/>
          <w:highlight w:val="none"/>
        </w:rPr>
        <w:t>授权</w:t>
      </w:r>
      <w:r>
        <w:rPr>
          <w:rFonts w:hint="eastAsia" w:ascii="仿宋" w:hAnsi="仿宋" w:eastAsia="仿宋" w:cs="仿宋"/>
          <w:b/>
          <w:i w:val="0"/>
          <w:iCs w:val="0"/>
          <w:color w:val="auto"/>
          <w:sz w:val="24"/>
          <w:szCs w:val="24"/>
          <w:highlight w:val="none"/>
          <w:lang w:val="en-US" w:eastAsia="zh-CN"/>
        </w:rPr>
        <w:t>代表</w:t>
      </w:r>
      <w:r>
        <w:rPr>
          <w:rFonts w:hint="eastAsia" w:ascii="仿宋" w:hAnsi="仿宋" w:eastAsia="仿宋" w:cs="仿宋"/>
          <w:b/>
          <w:i w:val="0"/>
          <w:iCs w:val="0"/>
          <w:color w:val="auto"/>
          <w:sz w:val="24"/>
          <w:szCs w:val="24"/>
          <w:highlight w:val="none"/>
        </w:rPr>
        <w:t>身份证复印件：</w:t>
      </w:r>
    </w:p>
    <w:p w14:paraId="31D242AE">
      <w:pPr>
        <w:ind w:left="-420" w:leftChars="-200" w:firstLine="399" w:firstLineChars="190"/>
        <w:outlineLvl w:val="9"/>
        <w:rPr>
          <w:rFonts w:hint="eastAsia" w:ascii="仿宋" w:hAnsi="仿宋" w:eastAsia="仿宋" w:cs="仿宋"/>
          <w:i w:val="0"/>
          <w:iCs w:val="0"/>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FB879CD">
      <w:pPr>
        <w:numPr>
          <w:ilvl w:val="0"/>
          <w:numId w:val="0"/>
        </w:numPr>
        <w:adjustRightInd w:val="0"/>
        <w:ind w:left="-420" w:leftChars="-200" w:firstLine="532" w:firstLineChars="190"/>
        <w:jc w:val="center"/>
        <w:textAlignment w:val="baseline"/>
        <w:outlineLvl w:val="9"/>
        <w:rPr>
          <w:rFonts w:hint="eastAsia" w:ascii="仿宋" w:hAnsi="仿宋" w:eastAsia="仿宋" w:cs="仿宋"/>
          <w:bCs/>
          <w:i w:val="0"/>
          <w:iCs w:val="0"/>
          <w:color w:val="auto"/>
          <w:sz w:val="28"/>
          <w:szCs w:val="28"/>
          <w:highlight w:val="none"/>
          <w:lang w:val="en-US" w:eastAsia="zh-CN"/>
        </w:rPr>
      </w:pPr>
      <w:r>
        <w:rPr>
          <w:rFonts w:hint="eastAsia" w:ascii="仿宋" w:hAnsi="仿宋" w:eastAsia="仿宋" w:cs="仿宋"/>
          <w:bCs/>
          <w:i w:val="0"/>
          <w:iCs w:val="0"/>
          <w:color w:val="auto"/>
          <w:kern w:val="2"/>
          <w:sz w:val="28"/>
          <w:szCs w:val="28"/>
          <w:highlight w:val="none"/>
          <w:lang w:val="en-US" w:eastAsia="zh-CN" w:bidi="ar-SA"/>
        </w:rPr>
        <w:t>4.</w:t>
      </w:r>
      <w:r>
        <w:rPr>
          <w:rFonts w:hint="eastAsia" w:ascii="仿宋" w:hAnsi="仿宋" w:eastAsia="仿宋" w:cs="仿宋"/>
          <w:bCs/>
          <w:i w:val="0"/>
          <w:iCs w:val="0"/>
          <w:color w:val="auto"/>
          <w:sz w:val="28"/>
          <w:szCs w:val="28"/>
          <w:highlight w:val="none"/>
        </w:rPr>
        <w:t>有效期内的营业执照（或事业法人登记证书</w:t>
      </w:r>
      <w:r>
        <w:rPr>
          <w:rFonts w:hint="eastAsia" w:ascii="仿宋" w:hAnsi="仿宋" w:eastAsia="仿宋" w:cs="仿宋"/>
          <w:bCs/>
          <w:i w:val="0"/>
          <w:iCs w:val="0"/>
          <w:color w:val="auto"/>
          <w:sz w:val="28"/>
          <w:szCs w:val="28"/>
          <w:highlight w:val="none"/>
          <w:lang w:eastAsia="zh-CN"/>
        </w:rPr>
        <w:t>或其他</w:t>
      </w:r>
      <w:r>
        <w:rPr>
          <w:rFonts w:hint="eastAsia" w:ascii="仿宋" w:hAnsi="仿宋" w:eastAsia="仿宋" w:cs="仿宋"/>
          <w:bCs/>
          <w:i w:val="0"/>
          <w:iCs w:val="0"/>
          <w:color w:val="auto"/>
          <w:sz w:val="28"/>
          <w:szCs w:val="28"/>
          <w:highlight w:val="none"/>
        </w:rPr>
        <w:t>工商等登记证明材料）</w:t>
      </w:r>
      <w:r>
        <w:rPr>
          <w:rFonts w:hint="eastAsia" w:ascii="仿宋" w:hAnsi="仿宋" w:eastAsia="仿宋" w:cs="仿宋"/>
          <w:bCs/>
          <w:i w:val="0"/>
          <w:iCs w:val="0"/>
          <w:color w:val="auto"/>
          <w:sz w:val="28"/>
          <w:szCs w:val="28"/>
          <w:highlight w:val="none"/>
          <w:lang w:val="en-US" w:eastAsia="zh-CN"/>
        </w:rPr>
        <w:t>、企业资质证书、省外检测机须提供浙江省建设行政主管部门备案的证明资料等扫描件。</w:t>
      </w:r>
    </w:p>
    <w:p w14:paraId="53807ADD">
      <w:pPr>
        <w:numPr>
          <w:ilvl w:val="0"/>
          <w:numId w:val="0"/>
        </w:numPr>
        <w:adjustRightInd w:val="0"/>
        <w:ind w:left="-420" w:leftChars="-200" w:firstLine="532" w:firstLineChars="190"/>
        <w:jc w:val="center"/>
        <w:textAlignment w:val="baseline"/>
        <w:outlineLvl w:val="9"/>
        <w:rPr>
          <w:rFonts w:hint="default" w:ascii="仿宋" w:hAnsi="仿宋" w:eastAsia="仿宋" w:cs="仿宋"/>
          <w:bCs/>
          <w:i w:val="0"/>
          <w:iCs w:val="0"/>
          <w:color w:val="auto"/>
          <w:sz w:val="28"/>
          <w:szCs w:val="28"/>
          <w:highlight w:val="none"/>
          <w:lang w:val="en-US" w:eastAsia="zh-CN"/>
        </w:rPr>
      </w:pPr>
    </w:p>
    <w:p w14:paraId="3D01443E">
      <w:pPr>
        <w:bidi w:val="0"/>
        <w:ind w:left="-420" w:leftChars="-200" w:firstLine="399" w:firstLineChars="190"/>
        <w:rPr>
          <w:rFonts w:hint="eastAsia" w:ascii="仿宋" w:hAnsi="仿宋" w:eastAsia="仿宋" w:cs="仿宋"/>
          <w:i w:val="0"/>
          <w:iCs w:val="0"/>
          <w:color w:val="auto"/>
          <w:kern w:val="2"/>
          <w:sz w:val="21"/>
          <w:highlight w:val="none"/>
          <w:lang w:val="en-US" w:eastAsia="zh-CN" w:bidi="ar-SA"/>
        </w:rPr>
      </w:pPr>
    </w:p>
    <w:p w14:paraId="35276D11">
      <w:pPr>
        <w:bidi w:val="0"/>
        <w:ind w:left="-420" w:leftChars="-200" w:firstLine="399" w:firstLineChars="190"/>
        <w:rPr>
          <w:rFonts w:hint="eastAsia" w:ascii="仿宋" w:hAnsi="仿宋" w:eastAsia="仿宋" w:cs="仿宋"/>
          <w:i w:val="0"/>
          <w:iCs w:val="0"/>
          <w:color w:val="auto"/>
          <w:highlight w:val="none"/>
          <w:lang w:val="en-US" w:eastAsia="zh-CN"/>
        </w:rPr>
      </w:pPr>
    </w:p>
    <w:p w14:paraId="14A15B36">
      <w:pPr>
        <w:bidi w:val="0"/>
        <w:ind w:left="-420" w:leftChars="-200" w:firstLine="399" w:firstLineChars="190"/>
        <w:rPr>
          <w:rFonts w:hint="eastAsia" w:ascii="仿宋" w:hAnsi="仿宋" w:eastAsia="仿宋" w:cs="仿宋"/>
          <w:i w:val="0"/>
          <w:iCs w:val="0"/>
          <w:color w:val="auto"/>
          <w:highlight w:val="none"/>
          <w:lang w:val="en-US" w:eastAsia="zh-CN"/>
        </w:rPr>
      </w:pPr>
    </w:p>
    <w:p w14:paraId="1201EA6D">
      <w:pPr>
        <w:bidi w:val="0"/>
        <w:ind w:left="-420" w:leftChars="-200" w:firstLine="399" w:firstLineChars="190"/>
        <w:rPr>
          <w:rFonts w:hint="eastAsia" w:ascii="仿宋" w:hAnsi="仿宋" w:eastAsia="仿宋" w:cs="仿宋"/>
          <w:i w:val="0"/>
          <w:iCs w:val="0"/>
          <w:color w:val="auto"/>
          <w:highlight w:val="none"/>
          <w:lang w:val="en-US" w:eastAsia="zh-CN"/>
        </w:rPr>
      </w:pPr>
    </w:p>
    <w:p w14:paraId="7D2A5788">
      <w:pPr>
        <w:bidi w:val="0"/>
        <w:ind w:left="-420" w:leftChars="-200" w:firstLine="399" w:firstLineChars="190"/>
        <w:rPr>
          <w:rFonts w:hint="eastAsia" w:ascii="仿宋" w:hAnsi="仿宋" w:eastAsia="仿宋" w:cs="仿宋"/>
          <w:i w:val="0"/>
          <w:iCs w:val="0"/>
          <w:color w:val="auto"/>
          <w:highlight w:val="none"/>
          <w:lang w:val="en-US" w:eastAsia="zh-CN"/>
        </w:rPr>
      </w:pPr>
    </w:p>
    <w:p w14:paraId="6F31B089">
      <w:pPr>
        <w:bidi w:val="0"/>
        <w:ind w:left="-420" w:leftChars="-200" w:firstLine="399" w:firstLineChars="190"/>
        <w:rPr>
          <w:rFonts w:hint="eastAsia" w:ascii="仿宋" w:hAnsi="仿宋" w:eastAsia="仿宋" w:cs="仿宋"/>
          <w:i w:val="0"/>
          <w:iCs w:val="0"/>
          <w:color w:val="auto"/>
          <w:highlight w:val="none"/>
          <w:lang w:val="en-US" w:eastAsia="zh-CN"/>
        </w:rPr>
      </w:pPr>
    </w:p>
    <w:p w14:paraId="1DD930F2">
      <w:pPr>
        <w:bidi w:val="0"/>
        <w:ind w:left="-420" w:leftChars="-200" w:firstLine="399" w:firstLineChars="190"/>
        <w:rPr>
          <w:rFonts w:hint="eastAsia" w:ascii="仿宋" w:hAnsi="仿宋" w:eastAsia="仿宋" w:cs="仿宋"/>
          <w:i w:val="0"/>
          <w:iCs w:val="0"/>
          <w:color w:val="auto"/>
          <w:highlight w:val="none"/>
          <w:lang w:val="en-US" w:eastAsia="zh-CN"/>
        </w:rPr>
      </w:pPr>
    </w:p>
    <w:p w14:paraId="479082E7">
      <w:pPr>
        <w:bidi w:val="0"/>
        <w:ind w:left="-420" w:leftChars="-200" w:firstLine="399" w:firstLineChars="190"/>
        <w:rPr>
          <w:rFonts w:hint="eastAsia" w:ascii="仿宋" w:hAnsi="仿宋" w:eastAsia="仿宋" w:cs="仿宋"/>
          <w:i w:val="0"/>
          <w:iCs w:val="0"/>
          <w:color w:val="auto"/>
          <w:highlight w:val="none"/>
          <w:lang w:val="en-US" w:eastAsia="zh-CN"/>
        </w:rPr>
      </w:pPr>
    </w:p>
    <w:p w14:paraId="58B792BB">
      <w:pPr>
        <w:ind w:left="-420" w:leftChars="-200" w:firstLine="532" w:firstLineChars="190"/>
        <w:rPr>
          <w:rFonts w:hint="eastAsia" w:ascii="仿宋" w:hAnsi="仿宋" w:eastAsia="仿宋" w:cs="仿宋"/>
          <w:bCs/>
          <w:i w:val="0"/>
          <w:iCs w:val="0"/>
          <w:color w:val="auto"/>
          <w:sz w:val="28"/>
          <w:szCs w:val="28"/>
          <w:highlight w:val="none"/>
          <w:lang w:val="en-US" w:eastAsia="zh-CN"/>
        </w:rPr>
      </w:pPr>
      <w:r>
        <w:rPr>
          <w:rFonts w:hint="eastAsia" w:ascii="仿宋" w:hAnsi="仿宋" w:eastAsia="仿宋" w:cs="仿宋"/>
          <w:bCs/>
          <w:i w:val="0"/>
          <w:iCs w:val="0"/>
          <w:color w:val="auto"/>
          <w:sz w:val="28"/>
          <w:szCs w:val="28"/>
          <w:highlight w:val="none"/>
          <w:lang w:val="en-US" w:eastAsia="zh-CN"/>
        </w:rPr>
        <w:br w:type="page"/>
      </w:r>
    </w:p>
    <w:p w14:paraId="36429CC4">
      <w:pPr>
        <w:adjustRightInd w:val="0"/>
        <w:ind w:left="-420" w:leftChars="-200" w:firstLine="532" w:firstLineChars="190"/>
        <w:jc w:val="center"/>
        <w:textAlignment w:val="baseline"/>
        <w:outlineLvl w:val="9"/>
        <w:rPr>
          <w:rFonts w:hint="eastAsia" w:ascii="仿宋" w:hAnsi="仿宋" w:eastAsia="仿宋" w:cs="仿宋"/>
          <w:b/>
          <w:i w:val="0"/>
          <w:iCs w:val="0"/>
          <w:color w:val="auto"/>
          <w:sz w:val="32"/>
          <w:szCs w:val="32"/>
          <w:highlight w:val="none"/>
        </w:rPr>
      </w:pPr>
      <w:r>
        <w:rPr>
          <w:rFonts w:hint="eastAsia" w:ascii="仿宋" w:hAnsi="仿宋" w:eastAsia="仿宋" w:cs="仿宋"/>
          <w:bCs/>
          <w:i w:val="0"/>
          <w:iCs w:val="0"/>
          <w:color w:val="auto"/>
          <w:sz w:val="28"/>
          <w:szCs w:val="28"/>
          <w:highlight w:val="none"/>
          <w:lang w:val="en-US" w:eastAsia="zh-CN"/>
        </w:rPr>
        <w:t>5</w:t>
      </w:r>
      <w:r>
        <w:rPr>
          <w:rFonts w:hint="eastAsia" w:ascii="仿宋" w:hAnsi="仿宋" w:eastAsia="仿宋" w:cs="仿宋"/>
          <w:bCs/>
          <w:i w:val="0"/>
          <w:iCs w:val="0"/>
          <w:color w:val="auto"/>
          <w:sz w:val="28"/>
          <w:szCs w:val="28"/>
          <w:highlight w:val="none"/>
        </w:rPr>
        <w:t>.符合参加国企采购活动应当具备的一般条件的承诺函</w:t>
      </w:r>
    </w:p>
    <w:p w14:paraId="3C86FAEB">
      <w:pPr>
        <w:spacing w:line="360" w:lineRule="auto"/>
        <w:ind w:left="-420" w:leftChars="-200" w:firstLine="399" w:firstLineChars="190"/>
        <w:outlineLvl w:val="9"/>
        <w:rPr>
          <w:rFonts w:hint="eastAsia" w:ascii="仿宋" w:hAnsi="仿宋" w:eastAsia="仿宋" w:cs="仿宋"/>
          <w:i w:val="0"/>
          <w:iCs w:val="0"/>
          <w:color w:val="auto"/>
          <w:highlight w:val="none"/>
        </w:rPr>
      </w:pPr>
    </w:p>
    <w:p w14:paraId="1C12F252">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致：</w:t>
      </w:r>
      <w:r>
        <w:rPr>
          <w:rFonts w:hint="eastAsia" w:ascii="仿宋" w:hAnsi="仿宋" w:eastAsia="仿宋" w:cs="仿宋"/>
          <w:bCs/>
          <w:i w:val="0"/>
          <w:iCs w:val="0"/>
          <w:color w:val="auto"/>
          <w:kern w:val="0"/>
          <w:sz w:val="24"/>
          <w:szCs w:val="24"/>
          <w:highlight w:val="none"/>
          <w:u w:val="single"/>
        </w:rPr>
        <w:t xml:space="preserve">    </w:t>
      </w:r>
      <w:r>
        <w:rPr>
          <w:rFonts w:hint="eastAsia" w:ascii="仿宋" w:hAnsi="仿宋" w:eastAsia="仿宋" w:cs="仿宋"/>
          <w:bCs/>
          <w:i w:val="0"/>
          <w:iCs w:val="0"/>
          <w:color w:val="auto"/>
          <w:kern w:val="0"/>
          <w:sz w:val="24"/>
          <w:szCs w:val="24"/>
          <w:highlight w:val="none"/>
          <w:u w:val="single"/>
          <w:lang w:val="en-US" w:eastAsia="zh-CN"/>
        </w:rPr>
        <w:t xml:space="preserve">    </w:t>
      </w:r>
      <w:r>
        <w:rPr>
          <w:rFonts w:hint="eastAsia" w:ascii="仿宋" w:hAnsi="仿宋" w:eastAsia="仿宋" w:cs="仿宋"/>
          <w:bCs/>
          <w:i w:val="0"/>
          <w:iCs w:val="0"/>
          <w:color w:val="auto"/>
          <w:kern w:val="0"/>
          <w:sz w:val="24"/>
          <w:szCs w:val="24"/>
          <w:highlight w:val="none"/>
          <w:u w:val="single"/>
        </w:rPr>
        <w:t xml:space="preserve">     </w:t>
      </w:r>
      <w:r>
        <w:rPr>
          <w:rFonts w:hint="eastAsia" w:ascii="仿宋" w:hAnsi="仿宋" w:eastAsia="仿宋" w:cs="仿宋"/>
          <w:bCs/>
          <w:i w:val="0"/>
          <w:iCs w:val="0"/>
          <w:color w:val="auto"/>
          <w:kern w:val="0"/>
          <w:sz w:val="24"/>
          <w:szCs w:val="24"/>
          <w:highlight w:val="none"/>
          <w:lang w:val="zh-CN"/>
        </w:rPr>
        <w:t>（招标人）</w:t>
      </w:r>
    </w:p>
    <w:p w14:paraId="0D1C348D">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我方参加</w:t>
      </w:r>
      <w:r>
        <w:rPr>
          <w:rFonts w:hint="eastAsia" w:ascii="仿宋" w:hAnsi="仿宋" w:eastAsia="仿宋" w:cs="仿宋"/>
          <w:i w:val="0"/>
          <w:iCs w:val="0"/>
          <w:color w:val="auto"/>
          <w:sz w:val="24"/>
          <w:szCs w:val="24"/>
          <w:highlight w:val="none"/>
          <w:u w:val="single"/>
        </w:rPr>
        <w:t xml:space="preserve">       项目名称（项目编号：    ）</w:t>
      </w:r>
      <w:r>
        <w:rPr>
          <w:rFonts w:hint="eastAsia" w:ascii="仿宋" w:hAnsi="仿宋" w:eastAsia="仿宋" w:cs="仿宋"/>
          <w:i w:val="0"/>
          <w:iCs w:val="0"/>
          <w:color w:val="auto"/>
          <w:sz w:val="24"/>
          <w:szCs w:val="24"/>
          <w:highlight w:val="none"/>
        </w:rPr>
        <w:t>采购活动，郑重承诺：</w:t>
      </w:r>
    </w:p>
    <w:p w14:paraId="3ED2B5A0">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bookmarkStart w:id="128" w:name="_Toc26842"/>
      <w:bookmarkStart w:id="129" w:name="_Toc41"/>
      <w:bookmarkStart w:id="130" w:name="_Toc11593"/>
      <w:bookmarkStart w:id="131" w:name="_Toc11246"/>
      <w:bookmarkStart w:id="132" w:name="_Toc21843"/>
      <w:bookmarkStart w:id="133" w:name="_Toc27259"/>
      <w:bookmarkStart w:id="134" w:name="_Toc720"/>
      <w:bookmarkStart w:id="135" w:name="_Toc10062"/>
      <w:bookmarkStart w:id="136" w:name="_Toc6784"/>
      <w:bookmarkStart w:id="137" w:name="_Toc7663"/>
      <w:r>
        <w:rPr>
          <w:rFonts w:hint="eastAsia" w:ascii="仿宋" w:hAnsi="仿宋" w:eastAsia="仿宋" w:cs="仿宋"/>
          <w:i w:val="0"/>
          <w:iCs w:val="0"/>
          <w:color w:val="auto"/>
          <w:sz w:val="24"/>
          <w:szCs w:val="24"/>
          <w:highlight w:val="none"/>
        </w:rPr>
        <w:t>一、</w:t>
      </w:r>
      <w:bookmarkEnd w:id="128"/>
      <w:bookmarkEnd w:id="129"/>
      <w:bookmarkEnd w:id="130"/>
      <w:bookmarkEnd w:id="131"/>
      <w:bookmarkEnd w:id="132"/>
      <w:bookmarkEnd w:id="133"/>
      <w:bookmarkEnd w:id="134"/>
      <w:r>
        <w:rPr>
          <w:rFonts w:hint="eastAsia" w:ascii="仿宋" w:hAnsi="仿宋" w:eastAsia="仿宋" w:cs="仿宋"/>
          <w:i w:val="0"/>
          <w:iCs w:val="0"/>
          <w:color w:val="auto"/>
          <w:sz w:val="24"/>
          <w:szCs w:val="24"/>
          <w:highlight w:val="none"/>
          <w:lang w:val="zh-CN"/>
        </w:rPr>
        <w:t>符合《</w:t>
      </w:r>
      <w:r>
        <w:rPr>
          <w:rFonts w:hint="eastAsia" w:ascii="仿宋" w:hAnsi="仿宋" w:eastAsia="仿宋" w:cs="仿宋"/>
          <w:i w:val="0"/>
          <w:iCs w:val="0"/>
          <w:color w:val="auto"/>
          <w:sz w:val="24"/>
          <w:szCs w:val="24"/>
          <w:highlight w:val="none"/>
          <w:lang w:eastAsia="zh-CN"/>
        </w:rPr>
        <w:t>衢州市市属国有企业采购管理办法（试行）</w:t>
      </w:r>
      <w:r>
        <w:rPr>
          <w:rFonts w:hint="eastAsia" w:ascii="仿宋" w:hAnsi="仿宋" w:eastAsia="仿宋" w:cs="仿宋"/>
          <w:i w:val="0"/>
          <w:iCs w:val="0"/>
          <w:color w:val="auto"/>
          <w:sz w:val="24"/>
          <w:szCs w:val="24"/>
          <w:highlight w:val="none"/>
          <w:lang w:val="zh-CN"/>
        </w:rPr>
        <w:t>》第</w:t>
      </w:r>
      <w:r>
        <w:rPr>
          <w:rFonts w:hint="eastAsia" w:ascii="仿宋" w:hAnsi="仿宋" w:eastAsia="仿宋" w:cs="仿宋"/>
          <w:i w:val="0"/>
          <w:iCs w:val="0"/>
          <w:color w:val="auto"/>
          <w:sz w:val="24"/>
          <w:szCs w:val="24"/>
          <w:highlight w:val="none"/>
        </w:rPr>
        <w:t>十五</w:t>
      </w:r>
      <w:r>
        <w:rPr>
          <w:rFonts w:hint="eastAsia" w:ascii="仿宋" w:hAnsi="仿宋" w:eastAsia="仿宋" w:cs="仿宋"/>
          <w:i w:val="0"/>
          <w:iCs w:val="0"/>
          <w:color w:val="auto"/>
          <w:sz w:val="24"/>
          <w:szCs w:val="24"/>
          <w:highlight w:val="none"/>
          <w:lang w:val="zh-CN"/>
        </w:rPr>
        <w:t>条</w:t>
      </w:r>
      <w:r>
        <w:rPr>
          <w:rFonts w:hint="eastAsia" w:ascii="仿宋" w:hAnsi="仿宋" w:eastAsia="仿宋" w:cs="仿宋"/>
          <w:i w:val="0"/>
          <w:iCs w:val="0"/>
          <w:color w:val="auto"/>
          <w:sz w:val="24"/>
          <w:szCs w:val="24"/>
          <w:highlight w:val="none"/>
        </w:rPr>
        <w:t>规定：</w:t>
      </w:r>
      <w:bookmarkEnd w:id="135"/>
      <w:bookmarkEnd w:id="136"/>
      <w:bookmarkEnd w:id="137"/>
    </w:p>
    <w:p w14:paraId="3D3BEC82">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具有独立承担民事责任的能力；</w:t>
      </w:r>
    </w:p>
    <w:p w14:paraId="56747730">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具有良好的商业信誉和健全的财务会计制度；</w:t>
      </w:r>
    </w:p>
    <w:p w14:paraId="7EE0FDCF">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3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⑶</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具有履行合同所必需的设备、技术和售后保障等能力；</w:t>
      </w:r>
    </w:p>
    <w:p w14:paraId="0C304439">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4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⑷</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有依法缴纳税收和社会保障资金的良好记录；</w:t>
      </w:r>
    </w:p>
    <w:p w14:paraId="5FC1F5C4">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5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⑸</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参加采购、招投标等活动前3年内，在经营活动中没有重大违法记录和行贿犯罪记录；</w:t>
      </w:r>
    </w:p>
    <w:p w14:paraId="52FDFBF7">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6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⑹</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具有法律法规和规范性文件规定的其他条件。</w:t>
      </w:r>
    </w:p>
    <w:p w14:paraId="1086AAFB">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二、未被“信用中国”（www.creditchina.gov.cn）、中国政府采购网（www.ccgp.gov.cn）列入失信被执行人、重大税收违法案件当事人名单、采购严重违法失信行为记录名单。</w:t>
      </w:r>
    </w:p>
    <w:p w14:paraId="1FF037AA">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三、我方</w:t>
      </w:r>
      <w:r>
        <w:rPr>
          <w:rFonts w:hint="eastAsia" w:ascii="仿宋" w:hAnsi="仿宋" w:eastAsia="仿宋" w:cs="仿宋"/>
          <w:i w:val="0"/>
          <w:iCs w:val="0"/>
          <w:color w:val="auto"/>
          <w:sz w:val="24"/>
          <w:szCs w:val="24"/>
          <w:highlight w:val="none"/>
        </w:rPr>
        <w:t>自投标截止时间前三年内无行贿犯罪记录（以中国裁判文书网（网址：</w:t>
      </w:r>
      <w:r>
        <w:rPr>
          <w:rFonts w:hint="eastAsia" w:ascii="仿宋" w:hAnsi="仿宋" w:eastAsia="仿宋" w:cs="仿宋"/>
          <w:i w:val="0"/>
          <w:iCs w:val="0"/>
          <w:color w:val="auto"/>
          <w:sz w:val="24"/>
          <w:szCs w:val="24"/>
          <w:highlight w:val="none"/>
          <w:u w:val="none"/>
        </w:rPr>
        <w:t>http://wenshu.court.gov.cn/）查询到的行贿判决书为准）。</w:t>
      </w:r>
    </w:p>
    <w:p w14:paraId="110E0A74">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四</w:t>
      </w:r>
      <w:r>
        <w:rPr>
          <w:rFonts w:hint="eastAsia" w:ascii="仿宋" w:hAnsi="仿宋" w:eastAsia="仿宋" w:cs="仿宋"/>
          <w:i w:val="0"/>
          <w:iCs w:val="0"/>
          <w:color w:val="auto"/>
          <w:sz w:val="24"/>
          <w:szCs w:val="24"/>
          <w:highlight w:val="none"/>
        </w:rPr>
        <w:t>、没有下列情形：</w:t>
      </w:r>
    </w:p>
    <w:p w14:paraId="23D9FE82">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1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⑴</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i w:val="0"/>
          <w:iCs w:val="0"/>
          <w:color w:val="auto"/>
          <w:sz w:val="24"/>
          <w:szCs w:val="24"/>
          <w:highlight w:val="none"/>
        </w:rPr>
        <w:t>单位负责人为同一人或者存在直接控股、管理关系的不同投标人参加同一合同项下的采购活动。</w:t>
      </w:r>
    </w:p>
    <w:p w14:paraId="35040CD7">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 2 \* GB2 \* MERGEFORMAT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⑵</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color w:val="auto"/>
          <w:sz w:val="24"/>
          <w:szCs w:val="24"/>
          <w:highlight w:val="none"/>
          <w:lang w:val="en-US" w:eastAsia="zh-CN"/>
        </w:rPr>
        <w:t>承担过本</w:t>
      </w:r>
      <w:r>
        <w:rPr>
          <w:rFonts w:hint="eastAsia" w:ascii="仿宋" w:hAnsi="仿宋" w:eastAsia="仿宋" w:cs="仿宋"/>
          <w:color w:val="auto"/>
          <w:sz w:val="24"/>
          <w:szCs w:val="24"/>
          <w:highlight w:val="none"/>
        </w:rPr>
        <w:t>项目设计、监理服务</w:t>
      </w:r>
      <w:r>
        <w:rPr>
          <w:rFonts w:hint="eastAsia" w:ascii="仿宋" w:hAnsi="仿宋" w:eastAsia="仿宋" w:cs="仿宋"/>
          <w:color w:val="auto"/>
          <w:sz w:val="24"/>
          <w:szCs w:val="24"/>
          <w:highlight w:val="none"/>
          <w:lang w:val="en-US" w:eastAsia="zh-CN"/>
        </w:rPr>
        <w:t>工作。</w:t>
      </w:r>
    </w:p>
    <w:p w14:paraId="7043B2C4">
      <w:pPr>
        <w:pStyle w:val="23"/>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我方对上述承诺的内容事项真实性负责，如有虚假，由我方承担相关法律责任。</w:t>
      </w:r>
    </w:p>
    <w:p w14:paraId="71E8A1B6">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p>
    <w:p w14:paraId="27A9EA8C">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0591F3C5">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5ACE70A7">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11440916">
      <w:pPr>
        <w:pStyle w:val="22"/>
        <w:ind w:left="-420" w:leftChars="-200" w:firstLine="456" w:firstLineChars="190"/>
        <w:outlineLvl w:val="9"/>
        <w:rPr>
          <w:rFonts w:hint="eastAsia" w:ascii="仿宋" w:hAnsi="仿宋" w:eastAsia="仿宋" w:cs="仿宋"/>
          <w:i w:val="0"/>
          <w:iCs w:val="0"/>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D380C6C">
      <w:pPr>
        <w:snapToGrid w:val="0"/>
        <w:spacing w:line="360" w:lineRule="auto"/>
        <w:ind w:left="-420" w:leftChars="-200" w:firstLine="534" w:firstLineChars="190"/>
        <w:jc w:val="center"/>
        <w:outlineLvl w:val="9"/>
        <w:rPr>
          <w:rStyle w:val="39"/>
          <w:rFonts w:hint="eastAsia" w:ascii="仿宋" w:hAnsi="仿宋" w:eastAsia="仿宋" w:cs="仿宋"/>
          <w:i w:val="0"/>
          <w:iCs w:val="0"/>
          <w:color w:val="auto"/>
          <w:sz w:val="28"/>
          <w:szCs w:val="28"/>
          <w:highlight w:val="none"/>
        </w:rPr>
      </w:pPr>
    </w:p>
    <w:p w14:paraId="0DDCE9BC">
      <w:pPr>
        <w:snapToGrid w:val="0"/>
        <w:spacing w:line="360" w:lineRule="auto"/>
        <w:ind w:left="-420" w:leftChars="-200" w:firstLine="534" w:firstLineChars="190"/>
        <w:jc w:val="center"/>
        <w:outlineLvl w:val="9"/>
        <w:rPr>
          <w:rFonts w:hint="eastAsia" w:ascii="仿宋" w:hAnsi="仿宋" w:eastAsia="仿宋" w:cs="仿宋"/>
          <w:b/>
          <w:i w:val="0"/>
          <w:iCs w:val="0"/>
          <w:color w:val="auto"/>
          <w:sz w:val="28"/>
          <w:szCs w:val="28"/>
          <w:highlight w:val="none"/>
        </w:rPr>
      </w:pPr>
      <w:r>
        <w:rPr>
          <w:rStyle w:val="39"/>
          <w:rFonts w:hint="eastAsia" w:ascii="仿宋" w:hAnsi="仿宋" w:eastAsia="仿宋" w:cs="仿宋"/>
          <w:i w:val="0"/>
          <w:iCs w:val="0"/>
          <w:color w:val="auto"/>
          <w:sz w:val="28"/>
          <w:szCs w:val="28"/>
          <w:highlight w:val="none"/>
        </w:rPr>
        <w:t>二、技术商务文件封面</w:t>
      </w:r>
    </w:p>
    <w:p w14:paraId="017C1148">
      <w:pPr>
        <w:spacing w:line="360" w:lineRule="auto"/>
        <w:ind w:left="-420" w:leftChars="-200" w:firstLine="532" w:firstLineChars="190"/>
        <w:jc w:val="right"/>
        <w:outlineLvl w:val="9"/>
        <w:rPr>
          <w:rFonts w:hint="eastAsia" w:ascii="仿宋" w:hAnsi="仿宋" w:eastAsia="仿宋" w:cs="仿宋"/>
          <w:i w:val="0"/>
          <w:iCs w:val="0"/>
          <w:color w:val="auto"/>
          <w:sz w:val="28"/>
          <w:szCs w:val="28"/>
          <w:highlight w:val="none"/>
        </w:rPr>
      </w:pPr>
    </w:p>
    <w:p w14:paraId="6561E83D">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 xml:space="preserve">                                                </w:t>
      </w:r>
    </w:p>
    <w:p w14:paraId="7BE6F875">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3364C2A0">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7B9A5F60">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64EAF76B">
      <w:pPr>
        <w:snapToGri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技术商务文件</w:t>
      </w:r>
    </w:p>
    <w:p w14:paraId="0A025178">
      <w:pPr>
        <w:snapToGrid w:val="0"/>
        <w:spacing w:line="360" w:lineRule="auto"/>
        <w:ind w:left="-420" w:leftChars="-200" w:firstLine="534" w:firstLineChars="190"/>
        <w:outlineLvl w:val="9"/>
        <w:rPr>
          <w:rFonts w:hint="eastAsia" w:ascii="仿宋" w:hAnsi="仿宋" w:eastAsia="仿宋" w:cs="仿宋"/>
          <w:b/>
          <w:i w:val="0"/>
          <w:iCs w:val="0"/>
          <w:color w:val="auto"/>
          <w:sz w:val="28"/>
          <w:szCs w:val="28"/>
          <w:highlight w:val="none"/>
        </w:rPr>
      </w:pPr>
    </w:p>
    <w:p w14:paraId="5A30B55B">
      <w:pPr>
        <w:pStyle w:val="12"/>
        <w:spacing w:line="600" w:lineRule="auto"/>
        <w:ind w:left="-420" w:leftChars="-200" w:firstLine="456" w:firstLineChars="190"/>
        <w:outlineLvl w:val="9"/>
        <w:rPr>
          <w:rFonts w:hint="eastAsia" w:ascii="仿宋" w:hAnsi="仿宋" w:eastAsia="仿宋" w:cs="仿宋"/>
          <w:i w:val="0"/>
          <w:iCs w:val="0"/>
          <w:color w:val="auto"/>
          <w:highlight w:val="none"/>
        </w:rPr>
      </w:pPr>
    </w:p>
    <w:p w14:paraId="5D19F405">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u w:val="single"/>
        </w:rPr>
      </w:pPr>
      <w:r>
        <w:rPr>
          <w:rFonts w:hint="eastAsia" w:ascii="仿宋" w:hAnsi="仿宋" w:eastAsia="仿宋" w:cs="仿宋"/>
          <w:i w:val="0"/>
          <w:iCs w:val="0"/>
          <w:color w:val="auto"/>
          <w:sz w:val="28"/>
          <w:szCs w:val="28"/>
          <w:highlight w:val="none"/>
        </w:rPr>
        <w:t>项目名称：</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w:t>
      </w:r>
    </w:p>
    <w:p w14:paraId="2F25A8FD">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u w:val="single"/>
        </w:rPr>
      </w:pPr>
      <w:r>
        <w:rPr>
          <w:rFonts w:hint="eastAsia" w:ascii="仿宋" w:hAnsi="仿宋" w:eastAsia="仿宋" w:cs="仿宋"/>
          <w:i w:val="0"/>
          <w:iCs w:val="0"/>
          <w:color w:val="auto"/>
          <w:sz w:val="28"/>
          <w:szCs w:val="28"/>
          <w:highlight w:val="none"/>
        </w:rPr>
        <w:t>项目编号：</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w:t>
      </w:r>
    </w:p>
    <w:p w14:paraId="45091E51">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投标人：</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（盖章）</w:t>
      </w:r>
    </w:p>
    <w:p w14:paraId="7FA094B5">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日期：</w:t>
      </w:r>
      <w:r>
        <w:rPr>
          <w:rFonts w:hint="eastAsia" w:ascii="仿宋" w:hAnsi="仿宋" w:eastAsia="仿宋" w:cs="仿宋"/>
          <w:i w:val="0"/>
          <w:iCs w:val="0"/>
          <w:color w:val="auto"/>
          <w:sz w:val="28"/>
          <w:szCs w:val="28"/>
          <w:highlight w:val="none"/>
          <w:u w:val="single"/>
        </w:rPr>
        <w:t xml:space="preserve">    年   月   日</w:t>
      </w:r>
    </w:p>
    <w:p w14:paraId="4F260EA5">
      <w:pPr>
        <w:snapToGri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sectPr>
          <w:pgSz w:w="11922" w:h="16838"/>
          <w:pgMar w:top="1417" w:right="1304" w:bottom="1417" w:left="1304" w:header="397" w:footer="1037" w:gutter="0"/>
          <w:pgBorders>
            <w:top w:val="none" w:sz="0" w:space="0"/>
            <w:left w:val="none" w:sz="0" w:space="0"/>
            <w:bottom w:val="none" w:sz="0" w:space="0"/>
            <w:right w:val="none" w:sz="0" w:space="0"/>
          </w:pgBorders>
          <w:pgNumType w:fmt="decimal"/>
          <w:cols w:space="0" w:num="1"/>
          <w:docGrid w:linePitch="312" w:charSpace="0"/>
        </w:sectPr>
      </w:pPr>
    </w:p>
    <w:p w14:paraId="41EBF81E">
      <w:pPr>
        <w:adjustRightInd w:val="0"/>
        <w:spacing w:line="360" w:lineRule="auto"/>
        <w:ind w:left="-420" w:leftChars="-200" w:firstLine="532" w:firstLineChars="190"/>
        <w:jc w:val="center"/>
        <w:textAlignment w:val="baseline"/>
        <w:outlineLvl w:val="9"/>
        <w:rPr>
          <w:rFonts w:hint="eastAsia" w:ascii="仿宋" w:hAnsi="仿宋" w:eastAsia="仿宋" w:cs="仿宋"/>
          <w:i w:val="0"/>
          <w:iCs w:val="0"/>
          <w:color w:val="auto"/>
          <w:sz w:val="28"/>
          <w:szCs w:val="28"/>
          <w:highlight w:val="none"/>
        </w:rPr>
      </w:pPr>
      <w:bookmarkStart w:id="138" w:name="_Toc9300"/>
      <w:bookmarkStart w:id="139" w:name="_Toc12567"/>
      <w:bookmarkStart w:id="140" w:name="_Toc208"/>
      <w:r>
        <w:rPr>
          <w:rFonts w:hint="eastAsia" w:ascii="仿宋" w:hAnsi="仿宋" w:eastAsia="仿宋" w:cs="仿宋"/>
          <w:bCs/>
          <w:i w:val="0"/>
          <w:iCs w:val="0"/>
          <w:color w:val="auto"/>
          <w:sz w:val="28"/>
          <w:szCs w:val="28"/>
          <w:highlight w:val="none"/>
        </w:rPr>
        <w:t>1. 评分索引表</w:t>
      </w:r>
      <w:bookmarkEnd w:id="138"/>
      <w:bookmarkEnd w:id="139"/>
      <w:bookmarkEnd w:id="140"/>
    </w:p>
    <w:tbl>
      <w:tblPr>
        <w:tblStyle w:val="26"/>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5206"/>
        <w:gridCol w:w="976"/>
        <w:gridCol w:w="1249"/>
        <w:gridCol w:w="585"/>
      </w:tblGrid>
      <w:tr w14:paraId="5647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1B91B46">
            <w:pPr>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评分</w:t>
            </w:r>
          </w:p>
          <w:p w14:paraId="03B71564">
            <w:pPr>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项目</w:t>
            </w:r>
          </w:p>
        </w:tc>
        <w:tc>
          <w:tcPr>
            <w:tcW w:w="5206" w:type="dxa"/>
            <w:tcBorders>
              <w:top w:val="single" w:color="auto" w:sz="4" w:space="0"/>
              <w:left w:val="single" w:color="auto" w:sz="4" w:space="0"/>
              <w:bottom w:val="single" w:color="auto" w:sz="4" w:space="0"/>
              <w:right w:val="single" w:color="auto" w:sz="4" w:space="0"/>
            </w:tcBorders>
            <w:vAlign w:val="center"/>
          </w:tcPr>
          <w:p w14:paraId="523AA586">
            <w:pPr>
              <w:pStyle w:val="14"/>
              <w:adjustRightInd w:val="0"/>
              <w:snapToGrid w:val="0"/>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评分内容</w:t>
            </w:r>
          </w:p>
        </w:tc>
        <w:tc>
          <w:tcPr>
            <w:tcW w:w="976" w:type="dxa"/>
            <w:tcBorders>
              <w:top w:val="single" w:color="auto" w:sz="4" w:space="0"/>
              <w:left w:val="single" w:color="auto" w:sz="4" w:space="0"/>
              <w:bottom w:val="single" w:color="auto" w:sz="4" w:space="0"/>
              <w:right w:val="single" w:color="auto" w:sz="4" w:space="0"/>
            </w:tcBorders>
            <w:vAlign w:val="center"/>
          </w:tcPr>
          <w:p w14:paraId="3133D299">
            <w:pPr>
              <w:pStyle w:val="14"/>
              <w:adjustRightInd w:val="0"/>
              <w:snapToGrid w:val="0"/>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自评分</w:t>
            </w:r>
          </w:p>
        </w:tc>
        <w:tc>
          <w:tcPr>
            <w:tcW w:w="1249" w:type="dxa"/>
            <w:tcBorders>
              <w:top w:val="single" w:color="auto" w:sz="4" w:space="0"/>
              <w:left w:val="single" w:color="auto" w:sz="4" w:space="0"/>
              <w:bottom w:val="single" w:color="auto" w:sz="4" w:space="0"/>
              <w:right w:val="single" w:color="auto" w:sz="4" w:space="0"/>
            </w:tcBorders>
            <w:vAlign w:val="center"/>
          </w:tcPr>
          <w:p w14:paraId="751FF511">
            <w:pPr>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资料所在页码</w:t>
            </w:r>
          </w:p>
        </w:tc>
        <w:tc>
          <w:tcPr>
            <w:tcW w:w="585" w:type="dxa"/>
            <w:tcBorders>
              <w:top w:val="single" w:color="auto" w:sz="4" w:space="0"/>
              <w:left w:val="single" w:color="auto" w:sz="4" w:space="0"/>
              <w:bottom w:val="single" w:color="auto" w:sz="4" w:space="0"/>
              <w:right w:val="single" w:color="auto" w:sz="4" w:space="0"/>
            </w:tcBorders>
            <w:vAlign w:val="center"/>
          </w:tcPr>
          <w:p w14:paraId="556C972F">
            <w:pPr>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备注</w:t>
            </w:r>
          </w:p>
        </w:tc>
      </w:tr>
      <w:tr w14:paraId="1843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55AD4659">
            <w:pPr>
              <w:adjustRightIn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057F454D">
            <w:pPr>
              <w:adjustRightInd w:val="0"/>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1DD59539">
            <w:pPr>
              <w:adjustRightInd w:val="0"/>
              <w:spacing w:line="360" w:lineRule="auto"/>
              <w:ind w:left="-420" w:leftChars="-200" w:right="-122" w:rightChars="-58"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4A80449A">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14102D8F">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r>
      <w:tr w14:paraId="18A0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34FCC65A">
            <w:pPr>
              <w:pStyle w:val="40"/>
              <w:ind w:left="-420" w:leftChars="-200" w:firstLine="532" w:firstLineChars="190"/>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34D45086">
            <w:pPr>
              <w:pStyle w:val="40"/>
              <w:ind w:left="-420" w:leftChars="-200" w:firstLine="532" w:firstLineChars="190"/>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60A3B3C4">
            <w:pPr>
              <w:pStyle w:val="40"/>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28748AC4">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1A480B63">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64F2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4E7AD950">
            <w:pPr>
              <w:widowControl/>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0A54B697">
            <w:pPr>
              <w:widowControl/>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55137A75">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436E6A91">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7850162D">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r>
      <w:tr w14:paraId="2A5A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6B29D796">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4D0C8132">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52A11641">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02E25A65">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25C49241">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447F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86C0A43">
            <w:pPr>
              <w:adjustRightIn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3CB63AAA">
            <w:pPr>
              <w:adjustRightInd w:val="0"/>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44EFF317">
            <w:pPr>
              <w:adjustRightInd w:val="0"/>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03EF2301">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7675F4A9">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161E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0D1B450">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0B037FC3">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53B9DD2D">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2B95DACA">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6319C4B4">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686C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6664BAA6">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0BCF1380">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2EDBBACB">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2851B6E4">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66A8107D">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78CE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34714BD5">
            <w:pPr>
              <w:pStyle w:val="40"/>
              <w:ind w:left="-420" w:leftChars="-200" w:firstLine="532" w:firstLineChars="190"/>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4766D62D">
            <w:pPr>
              <w:pStyle w:val="40"/>
              <w:ind w:left="-420" w:leftChars="-200" w:firstLine="532" w:firstLineChars="190"/>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058E1652">
            <w:pPr>
              <w:pStyle w:val="40"/>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4C173096">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5423B0D9">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09782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D79CEA7">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505F6A5C">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6F003A41">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27B8F96E">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78104275">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0637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65617299">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62F67CBA">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11AB5729">
            <w:pPr>
              <w:spacing w:line="360" w:lineRule="auto"/>
              <w:ind w:left="-420" w:leftChars="-200" w:firstLine="532" w:firstLineChars="190"/>
              <w:jc w:val="center"/>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29F720BC">
            <w:pPr>
              <w:adjustRightInd w:val="0"/>
              <w:snapToGrid w:val="0"/>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3049511A">
            <w:pPr>
              <w:adjustRightInd w:val="0"/>
              <w:snapToGrid w:val="0"/>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r w14:paraId="1A938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60413B72">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5206" w:type="dxa"/>
            <w:tcBorders>
              <w:top w:val="single" w:color="auto" w:sz="4" w:space="0"/>
              <w:left w:val="single" w:color="auto" w:sz="4" w:space="0"/>
              <w:bottom w:val="single" w:color="auto" w:sz="4" w:space="0"/>
              <w:right w:val="single" w:color="auto" w:sz="4" w:space="0"/>
            </w:tcBorders>
            <w:vAlign w:val="center"/>
          </w:tcPr>
          <w:p w14:paraId="2590FD3D">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976" w:type="dxa"/>
            <w:tcBorders>
              <w:top w:val="single" w:color="auto" w:sz="4" w:space="0"/>
              <w:left w:val="single" w:color="auto" w:sz="4" w:space="0"/>
              <w:bottom w:val="single" w:color="auto" w:sz="4" w:space="0"/>
              <w:right w:val="single" w:color="auto" w:sz="4" w:space="0"/>
            </w:tcBorders>
            <w:vAlign w:val="center"/>
          </w:tcPr>
          <w:p w14:paraId="2D7B605B">
            <w:pPr>
              <w:spacing w:line="360" w:lineRule="auto"/>
              <w:ind w:left="-420" w:leftChars="-200" w:firstLine="532" w:firstLineChars="190"/>
              <w:jc w:val="left"/>
              <w:outlineLvl w:val="9"/>
              <w:rPr>
                <w:rFonts w:hint="eastAsia" w:ascii="仿宋" w:hAnsi="仿宋" w:eastAsia="仿宋" w:cs="仿宋"/>
                <w:i w:val="0"/>
                <w:iCs w:val="0"/>
                <w:color w:val="auto"/>
                <w:sz w:val="28"/>
                <w:szCs w:val="28"/>
                <w:highlight w:val="none"/>
              </w:rPr>
            </w:pPr>
          </w:p>
        </w:tc>
        <w:tc>
          <w:tcPr>
            <w:tcW w:w="1249" w:type="dxa"/>
            <w:tcBorders>
              <w:top w:val="single" w:color="auto" w:sz="4" w:space="0"/>
              <w:left w:val="single" w:color="auto" w:sz="4" w:space="0"/>
              <w:bottom w:val="single" w:color="auto" w:sz="4" w:space="0"/>
              <w:right w:val="single" w:color="auto" w:sz="4" w:space="0"/>
            </w:tcBorders>
            <w:vAlign w:val="center"/>
          </w:tcPr>
          <w:p w14:paraId="0BBAEF29">
            <w:pPr>
              <w:adjustRightInd w:val="0"/>
              <w:snapToGrid w:val="0"/>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1725E8E4">
            <w:pPr>
              <w:adjustRightInd w:val="0"/>
              <w:snapToGrid w:val="0"/>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tc>
      </w:tr>
    </w:tbl>
    <w:p w14:paraId="7FE684D0">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54E60035">
      <w:pPr>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注：投标人须填写此表，并附在技术商务文件目录之后。</w:t>
      </w:r>
    </w:p>
    <w:p w14:paraId="33FC1243">
      <w:pPr>
        <w:spacing w:line="360" w:lineRule="auto"/>
        <w:ind w:left="-420" w:leftChars="-200" w:firstLine="456" w:firstLineChars="190"/>
        <w:jc w:val="center"/>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w:t>
      </w:r>
    </w:p>
    <w:p w14:paraId="4C92F24C">
      <w:pPr>
        <w:snapToGrid w:val="0"/>
        <w:spacing w:line="360" w:lineRule="auto"/>
        <w:ind w:left="-420" w:leftChars="-200" w:firstLine="456" w:firstLineChars="190"/>
        <w:outlineLvl w:val="9"/>
        <w:rPr>
          <w:rFonts w:hint="eastAsia" w:ascii="仿宋" w:hAnsi="仿宋" w:eastAsia="仿宋" w:cs="仿宋"/>
          <w:i w:val="0"/>
          <w:iCs w:val="0"/>
          <w:color w:val="auto"/>
          <w:sz w:val="24"/>
          <w:szCs w:val="24"/>
          <w:highlight w:val="none"/>
        </w:rPr>
      </w:pPr>
    </w:p>
    <w:p w14:paraId="4A72CF08">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68FAB85C">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1679A4BA">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4CB9FB58">
      <w:pPr>
        <w:pStyle w:val="22"/>
        <w:ind w:left="-420" w:leftChars="-200" w:firstLine="456" w:firstLineChars="190"/>
        <w:outlineLvl w:val="9"/>
        <w:rPr>
          <w:rFonts w:hint="eastAsia" w:ascii="仿宋" w:hAnsi="仿宋" w:eastAsia="仿宋" w:cs="仿宋"/>
          <w:i w:val="0"/>
          <w:iCs w:val="0"/>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AD947EA">
      <w:pPr>
        <w:ind w:left="-420" w:leftChars="-200" w:firstLine="532" w:firstLineChars="190"/>
        <w:jc w:val="center"/>
        <w:rPr>
          <w:rStyle w:val="39"/>
          <w:rFonts w:hint="eastAsia" w:ascii="仿宋" w:hAnsi="仿宋" w:eastAsia="仿宋" w:cs="仿宋"/>
          <w:b w:val="0"/>
          <w:i w:val="0"/>
          <w:iCs w:val="0"/>
          <w:color w:val="auto"/>
          <w:sz w:val="28"/>
          <w:szCs w:val="28"/>
          <w:highlight w:val="none"/>
        </w:rPr>
      </w:pPr>
      <w:r>
        <w:rPr>
          <w:rFonts w:hint="eastAsia" w:ascii="仿宋" w:hAnsi="仿宋" w:eastAsia="仿宋" w:cs="仿宋"/>
          <w:bCs/>
          <w:i w:val="0"/>
          <w:iCs w:val="0"/>
          <w:color w:val="auto"/>
          <w:sz w:val="28"/>
          <w:szCs w:val="28"/>
          <w:highlight w:val="none"/>
        </w:rPr>
        <w:t>2.</w:t>
      </w:r>
      <w:r>
        <w:rPr>
          <w:rStyle w:val="28"/>
          <w:rFonts w:hint="eastAsia" w:ascii="仿宋" w:hAnsi="仿宋" w:eastAsia="仿宋" w:cs="仿宋"/>
          <w:b w:val="0"/>
          <w:bCs/>
          <w:i w:val="0"/>
          <w:iCs w:val="0"/>
          <w:color w:val="auto"/>
          <w:sz w:val="28"/>
          <w:szCs w:val="28"/>
          <w:highlight w:val="none"/>
        </w:rPr>
        <w:t>投标函</w:t>
      </w:r>
    </w:p>
    <w:p w14:paraId="5350FCD5">
      <w:pPr>
        <w:spacing w:line="360" w:lineRule="auto"/>
        <w:ind w:left="-420" w:leftChars="-200" w:firstLine="532" w:firstLineChars="190"/>
        <w:rPr>
          <w:rFonts w:hint="eastAsia" w:ascii="仿宋" w:hAnsi="仿宋" w:eastAsia="仿宋" w:cs="仿宋"/>
          <w:i w:val="0"/>
          <w:iCs w:val="0"/>
          <w:color w:val="auto"/>
          <w:sz w:val="28"/>
          <w:szCs w:val="28"/>
          <w:highlight w:val="none"/>
        </w:rPr>
      </w:pPr>
    </w:p>
    <w:p w14:paraId="2DF74DF6">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致：</w:t>
      </w:r>
      <w:r>
        <w:rPr>
          <w:rFonts w:hint="eastAsia" w:ascii="仿宋" w:hAnsi="仿宋" w:eastAsia="仿宋" w:cs="仿宋"/>
          <w:i w:val="0"/>
          <w:iCs w:val="0"/>
          <w:color w:val="auto"/>
          <w:sz w:val="24"/>
          <w:szCs w:val="24"/>
          <w:highlight w:val="none"/>
          <w:lang w:eastAsia="zh-CN"/>
        </w:rPr>
        <w:t xml:space="preserve"> 浙江汇盛投资集团有限公司</w:t>
      </w:r>
    </w:p>
    <w:p w14:paraId="64004691">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根据贵方</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lang w:eastAsia="zh-CN"/>
        </w:rPr>
        <w:t>（</w:t>
      </w:r>
      <w:r>
        <w:rPr>
          <w:rFonts w:hint="eastAsia" w:ascii="仿宋" w:hAnsi="仿宋" w:eastAsia="仿宋" w:cs="仿宋"/>
          <w:i w:val="0"/>
          <w:iCs w:val="0"/>
          <w:color w:val="auto"/>
          <w:sz w:val="24"/>
          <w:szCs w:val="24"/>
          <w:highlight w:val="none"/>
          <w:u w:val="single"/>
          <w:lang w:val="en-US" w:eastAsia="zh-CN"/>
        </w:rPr>
        <w:t xml:space="preserve">项目名称）  </w:t>
      </w:r>
      <w:r>
        <w:rPr>
          <w:rFonts w:hint="eastAsia" w:ascii="仿宋" w:hAnsi="仿宋" w:eastAsia="仿宋" w:cs="仿宋"/>
          <w:i w:val="0"/>
          <w:iCs w:val="0"/>
          <w:color w:val="auto"/>
          <w:sz w:val="24"/>
          <w:szCs w:val="24"/>
          <w:highlight w:val="none"/>
        </w:rPr>
        <w:t>的招标公告（项目编号：</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投标人</w:t>
      </w:r>
      <w:r>
        <w:rPr>
          <w:rFonts w:hint="eastAsia" w:ascii="仿宋" w:hAnsi="仿宋" w:eastAsia="仿宋" w:cs="仿宋"/>
          <w:i w:val="0"/>
          <w:iCs w:val="0"/>
          <w:color w:val="auto"/>
          <w:sz w:val="24"/>
          <w:szCs w:val="24"/>
          <w:highlight w:val="none"/>
          <w:u w:val="single"/>
        </w:rPr>
        <w:t>全称）</w:t>
      </w:r>
      <w:r>
        <w:rPr>
          <w:rFonts w:hint="eastAsia" w:ascii="仿宋" w:hAnsi="仿宋" w:eastAsia="仿宋" w:cs="仿宋"/>
          <w:i w:val="0"/>
          <w:iCs w:val="0"/>
          <w:color w:val="auto"/>
          <w:sz w:val="24"/>
          <w:szCs w:val="24"/>
          <w:highlight w:val="none"/>
        </w:rPr>
        <w:t>正式授权</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全名</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rPr>
        <w:t>为授权代表</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en-US" w:eastAsia="zh-CN"/>
        </w:rPr>
        <w:t>代表本单位参加贵方组织的此次招标的有关活动，并</w:t>
      </w:r>
      <w:r>
        <w:rPr>
          <w:rFonts w:hint="eastAsia" w:ascii="仿宋" w:hAnsi="仿宋" w:eastAsia="仿宋" w:cs="仿宋"/>
          <w:i w:val="0"/>
          <w:iCs w:val="0"/>
          <w:color w:val="auto"/>
          <w:sz w:val="24"/>
          <w:szCs w:val="24"/>
          <w:highlight w:val="none"/>
        </w:rPr>
        <w:t>提交资格审查文件、</w:t>
      </w:r>
      <w:r>
        <w:rPr>
          <w:rFonts w:hint="eastAsia" w:ascii="仿宋" w:hAnsi="仿宋" w:eastAsia="仿宋" w:cs="仿宋"/>
          <w:i w:val="0"/>
          <w:iCs w:val="0"/>
          <w:color w:val="auto"/>
          <w:sz w:val="24"/>
          <w:szCs w:val="24"/>
          <w:highlight w:val="none"/>
          <w:lang w:eastAsia="zh-CN"/>
        </w:rPr>
        <w:t>技术商务</w:t>
      </w:r>
      <w:r>
        <w:rPr>
          <w:rFonts w:hint="eastAsia" w:ascii="仿宋" w:hAnsi="仿宋" w:eastAsia="仿宋" w:cs="仿宋"/>
          <w:i w:val="0"/>
          <w:iCs w:val="0"/>
          <w:color w:val="auto"/>
          <w:sz w:val="24"/>
          <w:szCs w:val="24"/>
          <w:highlight w:val="none"/>
        </w:rPr>
        <w:t>文件、报价文件。</w:t>
      </w:r>
    </w:p>
    <w:p w14:paraId="1515A019">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据此函，</w:t>
      </w:r>
      <w:r>
        <w:rPr>
          <w:rFonts w:hint="eastAsia" w:ascii="仿宋" w:hAnsi="仿宋" w:eastAsia="仿宋" w:cs="仿宋"/>
          <w:i w:val="0"/>
          <w:iCs w:val="0"/>
          <w:color w:val="auto"/>
          <w:sz w:val="24"/>
          <w:szCs w:val="24"/>
          <w:highlight w:val="none"/>
          <w:lang w:val="en-US" w:eastAsia="zh-CN"/>
        </w:rPr>
        <w:t>授权</w:t>
      </w:r>
      <w:r>
        <w:rPr>
          <w:rFonts w:hint="eastAsia" w:ascii="仿宋" w:hAnsi="仿宋" w:eastAsia="仿宋" w:cs="仿宋"/>
          <w:i w:val="0"/>
          <w:iCs w:val="0"/>
          <w:color w:val="auto"/>
          <w:sz w:val="24"/>
          <w:szCs w:val="24"/>
          <w:highlight w:val="none"/>
        </w:rPr>
        <w:t>代表宣布同意如下：</w:t>
      </w:r>
    </w:p>
    <w:p w14:paraId="09977530">
      <w:pPr>
        <w:pStyle w:val="14"/>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1.我方向贵方提交的所有投标文件、资料都是准确的和真实的。</w:t>
      </w:r>
    </w:p>
    <w:p w14:paraId="2E54986C">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2.我方已详细审查全部“</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”，包括修改文件（如有）以及全部参考资料和有关附件，已经了解我方对于</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、采购过程、采购结果有依法进行询问、质疑、投诉的权利及相关渠道和要求。</w:t>
      </w:r>
    </w:p>
    <w:p w14:paraId="61214AC3">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3.我方在投标之前已经完全理解并接受</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的各项规定和要求，对</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的合理性、合法性不再有异议。</w:t>
      </w:r>
    </w:p>
    <w:p w14:paraId="13004B00">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4.本投标有效期</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rPr>
        <w:t>投标文件递交截止之日起</w:t>
      </w:r>
      <w:r>
        <w:rPr>
          <w:rFonts w:hint="eastAsia" w:ascii="仿宋" w:hAnsi="仿宋" w:eastAsia="仿宋" w:cs="仿宋"/>
          <w:i w:val="0"/>
          <w:iCs w:val="0"/>
          <w:color w:val="auto"/>
          <w:sz w:val="24"/>
          <w:szCs w:val="24"/>
          <w:highlight w:val="none"/>
          <w:u w:val="single"/>
        </w:rPr>
        <w:t>90</w:t>
      </w:r>
      <w:r>
        <w:rPr>
          <w:rFonts w:hint="eastAsia" w:ascii="仿宋" w:hAnsi="仿宋" w:eastAsia="仿宋" w:cs="仿宋"/>
          <w:i w:val="0"/>
          <w:iCs w:val="0"/>
          <w:color w:val="auto"/>
          <w:sz w:val="24"/>
          <w:szCs w:val="24"/>
          <w:highlight w:val="none"/>
        </w:rPr>
        <w:t>天。</w:t>
      </w:r>
    </w:p>
    <w:p w14:paraId="77D68A07">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5.如中标，本投标文件至本项目合同履行完毕止均保持有效，</w:t>
      </w:r>
      <w:r>
        <w:rPr>
          <w:rFonts w:hint="eastAsia" w:ascii="仿宋" w:hAnsi="仿宋" w:eastAsia="仿宋" w:cs="仿宋"/>
          <w:i w:val="0"/>
          <w:iCs w:val="0"/>
          <w:color w:val="auto"/>
          <w:sz w:val="24"/>
          <w:szCs w:val="24"/>
          <w:highlight w:val="none"/>
          <w:lang w:val="en-US" w:eastAsia="zh-CN"/>
        </w:rPr>
        <w:t>我方</w:t>
      </w:r>
      <w:r>
        <w:rPr>
          <w:rFonts w:hint="eastAsia" w:ascii="仿宋" w:hAnsi="仿宋" w:eastAsia="仿宋" w:cs="仿宋"/>
          <w:i w:val="0"/>
          <w:iCs w:val="0"/>
          <w:color w:val="auto"/>
          <w:sz w:val="24"/>
          <w:szCs w:val="24"/>
          <w:highlight w:val="none"/>
        </w:rPr>
        <w:t>将按“</w:t>
      </w:r>
      <w:r>
        <w:rPr>
          <w:rFonts w:hint="eastAsia" w:ascii="仿宋" w:hAnsi="仿宋" w:eastAsia="仿宋" w:cs="仿宋"/>
          <w:i w:val="0"/>
          <w:iCs w:val="0"/>
          <w:color w:val="auto"/>
          <w:sz w:val="24"/>
          <w:szCs w:val="24"/>
          <w:highlight w:val="none"/>
          <w:lang w:eastAsia="zh-CN"/>
        </w:rPr>
        <w:t>招标文件</w:t>
      </w:r>
      <w:r>
        <w:rPr>
          <w:rFonts w:hint="eastAsia" w:ascii="仿宋" w:hAnsi="仿宋" w:eastAsia="仿宋" w:cs="仿宋"/>
          <w:i w:val="0"/>
          <w:iCs w:val="0"/>
          <w:color w:val="auto"/>
          <w:sz w:val="24"/>
          <w:szCs w:val="24"/>
          <w:highlight w:val="none"/>
        </w:rPr>
        <w:t>”及采购</w:t>
      </w:r>
      <w:r>
        <w:rPr>
          <w:rFonts w:hint="eastAsia" w:ascii="仿宋" w:hAnsi="仿宋" w:eastAsia="仿宋" w:cs="仿宋"/>
          <w:i w:val="0"/>
          <w:iCs w:val="0"/>
          <w:color w:val="auto"/>
          <w:sz w:val="24"/>
          <w:szCs w:val="24"/>
          <w:highlight w:val="none"/>
          <w:lang w:eastAsia="zh-CN"/>
        </w:rPr>
        <w:t>法律法规</w:t>
      </w:r>
      <w:r>
        <w:rPr>
          <w:rFonts w:hint="eastAsia" w:ascii="仿宋" w:hAnsi="仿宋" w:eastAsia="仿宋" w:cs="仿宋"/>
          <w:i w:val="0"/>
          <w:iCs w:val="0"/>
          <w:color w:val="auto"/>
          <w:sz w:val="24"/>
          <w:szCs w:val="24"/>
          <w:highlight w:val="none"/>
        </w:rPr>
        <w:t>的规定履行合同责任和义务。</w:t>
      </w:r>
    </w:p>
    <w:p w14:paraId="595219CB">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6.我方同意按照贵方要求提供与投标有关的一切数据或资料。</w:t>
      </w:r>
    </w:p>
    <w:p w14:paraId="0AF6456D">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7.与</w:t>
      </w:r>
      <w:r>
        <w:rPr>
          <w:rFonts w:hint="eastAsia" w:ascii="仿宋" w:hAnsi="仿宋" w:eastAsia="仿宋" w:cs="仿宋"/>
          <w:i w:val="0"/>
          <w:iCs w:val="0"/>
          <w:color w:val="auto"/>
          <w:sz w:val="24"/>
          <w:szCs w:val="24"/>
          <w:highlight w:val="none"/>
          <w:lang w:eastAsia="zh-CN"/>
        </w:rPr>
        <w:t>本次</w:t>
      </w:r>
      <w:r>
        <w:rPr>
          <w:rFonts w:hint="eastAsia" w:ascii="仿宋" w:hAnsi="仿宋" w:eastAsia="仿宋" w:cs="仿宋"/>
          <w:i w:val="0"/>
          <w:iCs w:val="0"/>
          <w:color w:val="auto"/>
          <w:sz w:val="24"/>
          <w:szCs w:val="24"/>
          <w:highlight w:val="none"/>
        </w:rPr>
        <w:t>投标有关的一切正式往来信函请寄：</w:t>
      </w:r>
    </w:p>
    <w:p w14:paraId="4EA452EB">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p>
    <w:p w14:paraId="03E4AD5A">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地址：</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邮编：</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电话：</w:t>
      </w:r>
      <w:r>
        <w:rPr>
          <w:rFonts w:hint="eastAsia" w:ascii="仿宋" w:hAnsi="仿宋" w:eastAsia="仿宋" w:cs="仿宋"/>
          <w:i w:val="0"/>
          <w:iCs w:val="0"/>
          <w:color w:val="auto"/>
          <w:sz w:val="24"/>
          <w:szCs w:val="24"/>
          <w:highlight w:val="none"/>
          <w:u w:val="single"/>
        </w:rPr>
        <w:t xml:space="preserve">             </w:t>
      </w:r>
    </w:p>
    <w:p w14:paraId="443AC4FC">
      <w:pPr>
        <w:snapToGrid w:val="0"/>
        <w:spacing w:line="360" w:lineRule="auto"/>
        <w:ind w:left="-420" w:leftChars="-200" w:firstLine="456" w:firstLineChars="19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传真：</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授权</w:t>
      </w:r>
      <w:r>
        <w:rPr>
          <w:rFonts w:hint="eastAsia" w:ascii="仿宋" w:hAnsi="仿宋" w:eastAsia="仿宋" w:cs="仿宋"/>
          <w:i w:val="0"/>
          <w:iCs w:val="0"/>
          <w:color w:val="auto"/>
          <w:sz w:val="24"/>
          <w:szCs w:val="24"/>
          <w:highlight w:val="none"/>
        </w:rPr>
        <w:t>代表姓名：</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 职务：</w:t>
      </w:r>
      <w:r>
        <w:rPr>
          <w:rFonts w:hint="eastAsia" w:ascii="仿宋" w:hAnsi="仿宋" w:eastAsia="仿宋" w:cs="仿宋"/>
          <w:i w:val="0"/>
          <w:iCs w:val="0"/>
          <w:color w:val="auto"/>
          <w:sz w:val="24"/>
          <w:szCs w:val="24"/>
          <w:highlight w:val="none"/>
          <w:u w:val="single"/>
        </w:rPr>
        <w:t xml:space="preserve">             </w:t>
      </w:r>
    </w:p>
    <w:p w14:paraId="37ABA3E5">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73CD16A5">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6CBF4EC2">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62A48B64">
      <w:pPr>
        <w:spacing w:line="540" w:lineRule="exact"/>
        <w:ind w:left="-420" w:leftChars="-200" w:firstLine="456" w:firstLineChars="190"/>
        <w:rPr>
          <w:rFonts w:hint="eastAsia" w:ascii="仿宋" w:hAnsi="仿宋" w:eastAsia="仿宋" w:cs="仿宋"/>
          <w:i w:val="0"/>
          <w:iCs w:val="0"/>
          <w:color w:val="auto"/>
          <w:sz w:val="24"/>
          <w:szCs w:val="24"/>
          <w:highlight w:val="none"/>
        </w:rPr>
        <w:sectPr>
          <w:pgSz w:w="11922" w:h="16838"/>
          <w:pgMar w:top="1417" w:right="1304" w:bottom="1417" w:left="1304" w:header="397" w:footer="1037" w:gutter="0"/>
          <w:pgBorders>
            <w:top w:val="none" w:sz="0" w:space="0"/>
            <w:left w:val="none" w:sz="0" w:space="0"/>
            <w:bottom w:val="none" w:sz="0" w:space="0"/>
            <w:right w:val="none" w:sz="0" w:space="0"/>
          </w:pgBorders>
          <w:pgNumType w:fmt="decimal"/>
          <w:cols w:space="0" w:num="1"/>
          <w:rtlGutter w:val="0"/>
          <w:docGrid w:linePitch="312" w:charSpace="0"/>
        </w:sectPr>
      </w:pPr>
    </w:p>
    <w:p w14:paraId="2FF57CBD">
      <w:pPr>
        <w:autoSpaceDE w:val="0"/>
        <w:autoSpaceDN w:val="0"/>
        <w:adjustRightInd w:val="0"/>
        <w:spacing w:line="320" w:lineRule="atLeast"/>
        <w:ind w:left="-420" w:leftChars="-200" w:firstLine="608" w:firstLineChars="190"/>
        <w:jc w:val="center"/>
        <w:outlineLvl w:val="9"/>
        <w:rPr>
          <w:rFonts w:hint="eastAsia" w:ascii="仿宋" w:hAnsi="仿宋" w:eastAsia="仿宋" w:cs="仿宋"/>
          <w:i w:val="0"/>
          <w:iCs w:val="0"/>
          <w:color w:val="auto"/>
          <w:spacing w:val="20"/>
          <w:sz w:val="28"/>
          <w:szCs w:val="28"/>
          <w:highlight w:val="none"/>
          <w:lang w:val="zh-CN"/>
        </w:rPr>
      </w:pPr>
      <w:r>
        <w:rPr>
          <w:rFonts w:hint="eastAsia" w:ascii="仿宋" w:hAnsi="仿宋" w:eastAsia="仿宋" w:cs="仿宋"/>
          <w:i w:val="0"/>
          <w:iCs w:val="0"/>
          <w:color w:val="auto"/>
          <w:spacing w:val="20"/>
          <w:sz w:val="28"/>
          <w:szCs w:val="28"/>
          <w:highlight w:val="none"/>
        </w:rPr>
        <w:t>3.</w:t>
      </w:r>
      <w:r>
        <w:rPr>
          <w:rFonts w:hint="eastAsia" w:ascii="仿宋" w:hAnsi="仿宋" w:eastAsia="仿宋" w:cs="仿宋"/>
          <w:i w:val="0"/>
          <w:iCs w:val="0"/>
          <w:color w:val="auto"/>
          <w:spacing w:val="20"/>
          <w:sz w:val="28"/>
          <w:szCs w:val="28"/>
          <w:highlight w:val="none"/>
          <w:lang w:val="zh-CN"/>
        </w:rPr>
        <w:t>业绩一览表</w:t>
      </w:r>
    </w:p>
    <w:p w14:paraId="519822CC">
      <w:pPr>
        <w:spacing w:line="320" w:lineRule="exact"/>
        <w:ind w:left="-420" w:leftChars="-200" w:firstLine="534" w:firstLineChars="190"/>
        <w:outlineLvl w:val="9"/>
        <w:rPr>
          <w:rFonts w:hint="eastAsia" w:ascii="仿宋" w:hAnsi="仿宋" w:eastAsia="仿宋" w:cs="仿宋"/>
          <w:b/>
          <w:i w:val="0"/>
          <w:iCs w:val="0"/>
          <w:color w:val="auto"/>
          <w:sz w:val="28"/>
          <w:szCs w:val="28"/>
          <w:highlight w:val="none"/>
        </w:rPr>
      </w:pPr>
    </w:p>
    <w:tbl>
      <w:tblPr>
        <w:tblStyle w:val="2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673"/>
        <w:gridCol w:w="2021"/>
        <w:gridCol w:w="1295"/>
        <w:gridCol w:w="1404"/>
        <w:gridCol w:w="1160"/>
        <w:gridCol w:w="1160"/>
      </w:tblGrid>
      <w:tr w14:paraId="69B9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29" w:type="dxa"/>
            <w:vAlign w:val="center"/>
          </w:tcPr>
          <w:p w14:paraId="6C9E17A6">
            <w:pPr>
              <w:spacing w:line="288" w:lineRule="auto"/>
              <w:jc w:val="both"/>
              <w:outlineLvl w:val="2"/>
              <w:rPr>
                <w:rFonts w:hint="eastAsia" w:ascii="仿宋" w:hAnsi="仿宋" w:eastAsia="仿宋" w:cs="仿宋"/>
                <w:i w:val="0"/>
                <w:iCs w:val="0"/>
                <w:color w:val="auto"/>
                <w:sz w:val="24"/>
                <w:szCs w:val="24"/>
                <w:highlight w:val="none"/>
              </w:rPr>
            </w:pPr>
            <w:bookmarkStart w:id="141" w:name="_Toc8079"/>
            <w:r>
              <w:rPr>
                <w:rFonts w:hint="eastAsia" w:ascii="仿宋" w:hAnsi="仿宋" w:eastAsia="仿宋" w:cs="仿宋"/>
                <w:i w:val="0"/>
                <w:iCs w:val="0"/>
                <w:color w:val="auto"/>
                <w:sz w:val="24"/>
                <w:szCs w:val="24"/>
                <w:highlight w:val="none"/>
              </w:rPr>
              <w:t>序号</w:t>
            </w:r>
            <w:bookmarkEnd w:id="141"/>
          </w:p>
        </w:tc>
        <w:tc>
          <w:tcPr>
            <w:tcW w:w="1673" w:type="dxa"/>
            <w:vAlign w:val="center"/>
          </w:tcPr>
          <w:p w14:paraId="60A93AE1">
            <w:pPr>
              <w:spacing w:line="288" w:lineRule="auto"/>
              <w:jc w:val="both"/>
              <w:outlineLvl w:val="2"/>
              <w:rPr>
                <w:rFonts w:hint="eastAsia" w:ascii="仿宋" w:hAnsi="仿宋" w:eastAsia="仿宋" w:cs="仿宋"/>
                <w:i w:val="0"/>
                <w:iCs w:val="0"/>
                <w:color w:val="auto"/>
                <w:sz w:val="24"/>
                <w:szCs w:val="24"/>
                <w:highlight w:val="none"/>
              </w:rPr>
            </w:pPr>
            <w:bookmarkStart w:id="142" w:name="_Toc32703"/>
            <w:r>
              <w:rPr>
                <w:rFonts w:hint="eastAsia" w:ascii="仿宋" w:hAnsi="仿宋" w:eastAsia="仿宋" w:cs="仿宋"/>
                <w:i w:val="0"/>
                <w:iCs w:val="0"/>
                <w:color w:val="auto"/>
                <w:sz w:val="24"/>
                <w:szCs w:val="24"/>
                <w:highlight w:val="none"/>
              </w:rPr>
              <w:t>采购单位名称</w:t>
            </w:r>
            <w:bookmarkEnd w:id="142"/>
          </w:p>
        </w:tc>
        <w:tc>
          <w:tcPr>
            <w:tcW w:w="2021" w:type="dxa"/>
            <w:vAlign w:val="center"/>
          </w:tcPr>
          <w:p w14:paraId="1A56B9BC">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43" w:name="_Toc22025"/>
            <w:r>
              <w:rPr>
                <w:rFonts w:hint="eastAsia" w:ascii="仿宋" w:hAnsi="仿宋" w:eastAsia="仿宋" w:cs="仿宋"/>
                <w:i w:val="0"/>
                <w:iCs w:val="0"/>
                <w:color w:val="auto"/>
                <w:sz w:val="24"/>
                <w:szCs w:val="24"/>
                <w:highlight w:val="none"/>
              </w:rPr>
              <w:t>项目名称</w:t>
            </w:r>
            <w:bookmarkEnd w:id="143"/>
          </w:p>
        </w:tc>
        <w:tc>
          <w:tcPr>
            <w:tcW w:w="1295" w:type="dxa"/>
            <w:vAlign w:val="center"/>
          </w:tcPr>
          <w:p w14:paraId="52BE7BA9">
            <w:pPr>
              <w:spacing w:line="288" w:lineRule="auto"/>
              <w:jc w:val="center"/>
              <w:outlineLvl w:val="2"/>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合同签订时间</w:t>
            </w:r>
          </w:p>
        </w:tc>
        <w:tc>
          <w:tcPr>
            <w:tcW w:w="1404" w:type="dxa"/>
            <w:vAlign w:val="center"/>
          </w:tcPr>
          <w:p w14:paraId="4D544A77">
            <w:pPr>
              <w:spacing w:line="288" w:lineRule="auto"/>
              <w:jc w:val="center"/>
              <w:outlineLvl w:val="2"/>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服务内容</w:t>
            </w:r>
          </w:p>
        </w:tc>
        <w:tc>
          <w:tcPr>
            <w:tcW w:w="1160" w:type="dxa"/>
            <w:vAlign w:val="center"/>
          </w:tcPr>
          <w:p w14:paraId="427E8AA5">
            <w:pPr>
              <w:spacing w:line="288" w:lineRule="auto"/>
              <w:ind w:left="0" w:leftChars="0" w:firstLine="36" w:firstLineChars="15"/>
              <w:jc w:val="center"/>
              <w:outlineLvl w:val="2"/>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项目负责人</w:t>
            </w:r>
          </w:p>
        </w:tc>
        <w:tc>
          <w:tcPr>
            <w:tcW w:w="1160" w:type="dxa"/>
            <w:vAlign w:val="center"/>
          </w:tcPr>
          <w:p w14:paraId="3A6E695A">
            <w:pPr>
              <w:spacing w:line="288" w:lineRule="auto"/>
              <w:ind w:left="0" w:leftChars="0" w:firstLine="36" w:firstLineChars="15"/>
              <w:jc w:val="center"/>
              <w:outlineLvl w:val="2"/>
              <w:rPr>
                <w:rFonts w:hint="eastAsia" w:ascii="仿宋" w:hAnsi="仿宋" w:eastAsia="仿宋" w:cs="仿宋"/>
                <w:i w:val="0"/>
                <w:iCs w:val="0"/>
                <w:color w:val="auto"/>
                <w:sz w:val="24"/>
                <w:szCs w:val="24"/>
                <w:highlight w:val="none"/>
              </w:rPr>
            </w:pPr>
            <w:bookmarkStart w:id="144" w:name="_Toc24083"/>
            <w:r>
              <w:rPr>
                <w:rFonts w:hint="eastAsia" w:ascii="仿宋" w:hAnsi="仿宋" w:eastAsia="仿宋" w:cs="仿宋"/>
                <w:i w:val="0"/>
                <w:iCs w:val="0"/>
                <w:color w:val="auto"/>
                <w:sz w:val="24"/>
                <w:szCs w:val="24"/>
                <w:highlight w:val="none"/>
              </w:rPr>
              <w:t>采购单位联系人及联系电话</w:t>
            </w:r>
            <w:bookmarkEnd w:id="144"/>
          </w:p>
        </w:tc>
      </w:tr>
      <w:tr w14:paraId="5AD0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29" w:type="dxa"/>
            <w:vAlign w:val="center"/>
          </w:tcPr>
          <w:p w14:paraId="0C18DBDF">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45" w:name="_Toc28243"/>
            <w:r>
              <w:rPr>
                <w:rFonts w:hint="eastAsia" w:ascii="仿宋" w:hAnsi="仿宋" w:eastAsia="仿宋" w:cs="仿宋"/>
                <w:i w:val="0"/>
                <w:iCs w:val="0"/>
                <w:color w:val="auto"/>
                <w:sz w:val="24"/>
                <w:szCs w:val="24"/>
                <w:highlight w:val="none"/>
              </w:rPr>
              <w:t>1</w:t>
            </w:r>
            <w:bookmarkEnd w:id="145"/>
          </w:p>
        </w:tc>
        <w:tc>
          <w:tcPr>
            <w:tcW w:w="1673" w:type="dxa"/>
            <w:vAlign w:val="center"/>
          </w:tcPr>
          <w:p w14:paraId="7205DE9E">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4611B24A">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0BE74B23">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1089C85A">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5ACB6EB9">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37EB378E">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r w14:paraId="5A09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29" w:type="dxa"/>
            <w:vAlign w:val="center"/>
          </w:tcPr>
          <w:p w14:paraId="5B51093A">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46" w:name="_Toc11099"/>
            <w:r>
              <w:rPr>
                <w:rFonts w:hint="eastAsia" w:ascii="仿宋" w:hAnsi="仿宋" w:eastAsia="仿宋" w:cs="仿宋"/>
                <w:i w:val="0"/>
                <w:iCs w:val="0"/>
                <w:color w:val="auto"/>
                <w:sz w:val="24"/>
                <w:szCs w:val="24"/>
                <w:highlight w:val="none"/>
              </w:rPr>
              <w:t>2</w:t>
            </w:r>
            <w:bookmarkEnd w:id="146"/>
          </w:p>
        </w:tc>
        <w:tc>
          <w:tcPr>
            <w:tcW w:w="1673" w:type="dxa"/>
            <w:vAlign w:val="center"/>
          </w:tcPr>
          <w:p w14:paraId="7C6D4DF2">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579F149D">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6F0AC311">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4CD7F732">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19E43BDD">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3D0819AE">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r w14:paraId="13CB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29" w:type="dxa"/>
            <w:vAlign w:val="center"/>
          </w:tcPr>
          <w:p w14:paraId="2AA9FE52">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47" w:name="_Toc4447"/>
            <w:r>
              <w:rPr>
                <w:rFonts w:hint="eastAsia" w:ascii="仿宋" w:hAnsi="仿宋" w:eastAsia="仿宋" w:cs="仿宋"/>
                <w:i w:val="0"/>
                <w:iCs w:val="0"/>
                <w:color w:val="auto"/>
                <w:sz w:val="24"/>
                <w:szCs w:val="24"/>
                <w:highlight w:val="none"/>
              </w:rPr>
              <w:t>3</w:t>
            </w:r>
            <w:bookmarkEnd w:id="147"/>
          </w:p>
        </w:tc>
        <w:tc>
          <w:tcPr>
            <w:tcW w:w="1673" w:type="dxa"/>
            <w:vAlign w:val="center"/>
          </w:tcPr>
          <w:p w14:paraId="52C34C34">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7A5A797D">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64B2861A">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00DE1876">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346F1EB8">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5F5433BB">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r w14:paraId="5209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29" w:type="dxa"/>
            <w:vAlign w:val="center"/>
          </w:tcPr>
          <w:p w14:paraId="74B3AF81">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48" w:name="_Toc5297"/>
            <w:r>
              <w:rPr>
                <w:rFonts w:hint="eastAsia" w:ascii="仿宋" w:hAnsi="仿宋" w:eastAsia="仿宋" w:cs="仿宋"/>
                <w:i w:val="0"/>
                <w:iCs w:val="0"/>
                <w:color w:val="auto"/>
                <w:sz w:val="24"/>
                <w:szCs w:val="24"/>
                <w:highlight w:val="none"/>
              </w:rPr>
              <w:t>4</w:t>
            </w:r>
            <w:bookmarkEnd w:id="148"/>
          </w:p>
        </w:tc>
        <w:tc>
          <w:tcPr>
            <w:tcW w:w="1673" w:type="dxa"/>
            <w:vAlign w:val="center"/>
          </w:tcPr>
          <w:p w14:paraId="6D7E4CF8">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55D69FF1">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713F6B09">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4E1CE791">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66E89930">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38DC8630">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r w14:paraId="7122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29" w:type="dxa"/>
            <w:vAlign w:val="center"/>
          </w:tcPr>
          <w:p w14:paraId="0ED14064">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49" w:name="_Toc1169"/>
            <w:r>
              <w:rPr>
                <w:rFonts w:hint="eastAsia" w:ascii="仿宋" w:hAnsi="仿宋" w:eastAsia="仿宋" w:cs="仿宋"/>
                <w:i w:val="0"/>
                <w:iCs w:val="0"/>
                <w:color w:val="auto"/>
                <w:sz w:val="24"/>
                <w:szCs w:val="24"/>
                <w:highlight w:val="none"/>
              </w:rPr>
              <w:t>5</w:t>
            </w:r>
            <w:bookmarkEnd w:id="149"/>
          </w:p>
        </w:tc>
        <w:tc>
          <w:tcPr>
            <w:tcW w:w="1673" w:type="dxa"/>
            <w:vAlign w:val="center"/>
          </w:tcPr>
          <w:p w14:paraId="740B4F1C">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75738E76">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0A111198">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7CE06D91">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4976D7B0">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2A21FC4D">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r w14:paraId="02EC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29" w:type="dxa"/>
            <w:vAlign w:val="center"/>
          </w:tcPr>
          <w:p w14:paraId="3F563884">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50" w:name="_Toc14747"/>
            <w:r>
              <w:rPr>
                <w:rFonts w:hint="eastAsia" w:ascii="仿宋" w:hAnsi="仿宋" w:eastAsia="仿宋" w:cs="仿宋"/>
                <w:i w:val="0"/>
                <w:iCs w:val="0"/>
                <w:color w:val="auto"/>
                <w:sz w:val="24"/>
                <w:szCs w:val="24"/>
                <w:highlight w:val="none"/>
              </w:rPr>
              <w:t>6</w:t>
            </w:r>
            <w:bookmarkEnd w:id="150"/>
          </w:p>
        </w:tc>
        <w:tc>
          <w:tcPr>
            <w:tcW w:w="1673" w:type="dxa"/>
            <w:vAlign w:val="center"/>
          </w:tcPr>
          <w:p w14:paraId="7AB2FDF6">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1D0D9992">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6C664DE8">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11AE7815">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24481EB5">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6D6B256E">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r w14:paraId="1397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29" w:type="dxa"/>
            <w:vAlign w:val="center"/>
          </w:tcPr>
          <w:p w14:paraId="25046A89">
            <w:pPr>
              <w:spacing w:line="288" w:lineRule="auto"/>
              <w:ind w:left="-420" w:leftChars="-200" w:firstLine="456" w:firstLineChars="190"/>
              <w:jc w:val="center"/>
              <w:outlineLvl w:val="2"/>
              <w:rPr>
                <w:rFonts w:hint="eastAsia" w:ascii="仿宋" w:hAnsi="仿宋" w:eastAsia="仿宋" w:cs="仿宋"/>
                <w:i w:val="0"/>
                <w:iCs w:val="0"/>
                <w:color w:val="auto"/>
                <w:sz w:val="24"/>
                <w:szCs w:val="24"/>
                <w:highlight w:val="none"/>
              </w:rPr>
            </w:pPr>
            <w:bookmarkStart w:id="151" w:name="_Toc30187"/>
            <w:r>
              <w:rPr>
                <w:rFonts w:hint="eastAsia" w:ascii="仿宋" w:hAnsi="仿宋" w:eastAsia="仿宋" w:cs="仿宋"/>
                <w:i w:val="0"/>
                <w:iCs w:val="0"/>
                <w:color w:val="auto"/>
                <w:sz w:val="24"/>
                <w:szCs w:val="24"/>
                <w:highlight w:val="none"/>
              </w:rPr>
              <w:t>…</w:t>
            </w:r>
            <w:bookmarkEnd w:id="151"/>
          </w:p>
        </w:tc>
        <w:tc>
          <w:tcPr>
            <w:tcW w:w="1673" w:type="dxa"/>
            <w:vAlign w:val="center"/>
          </w:tcPr>
          <w:p w14:paraId="29AAFED2">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2021" w:type="dxa"/>
            <w:vAlign w:val="center"/>
          </w:tcPr>
          <w:p w14:paraId="50AD1464">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295" w:type="dxa"/>
            <w:vAlign w:val="center"/>
          </w:tcPr>
          <w:p w14:paraId="179294AE">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404" w:type="dxa"/>
            <w:vAlign w:val="center"/>
          </w:tcPr>
          <w:p w14:paraId="569720D7">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760DD354">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c>
          <w:tcPr>
            <w:tcW w:w="1160" w:type="dxa"/>
            <w:vAlign w:val="center"/>
          </w:tcPr>
          <w:p w14:paraId="721DBC7B">
            <w:pPr>
              <w:spacing w:line="288" w:lineRule="auto"/>
              <w:ind w:left="-420" w:leftChars="-200" w:firstLine="456" w:firstLineChars="190"/>
              <w:jc w:val="center"/>
              <w:rPr>
                <w:rFonts w:hint="eastAsia" w:ascii="仿宋" w:hAnsi="仿宋" w:eastAsia="仿宋" w:cs="仿宋"/>
                <w:i w:val="0"/>
                <w:iCs w:val="0"/>
                <w:color w:val="auto"/>
                <w:sz w:val="24"/>
                <w:szCs w:val="24"/>
                <w:highlight w:val="none"/>
              </w:rPr>
            </w:pPr>
          </w:p>
        </w:tc>
      </w:tr>
    </w:tbl>
    <w:p w14:paraId="51ED12E3">
      <w:pPr>
        <w:snapToGrid w:val="0"/>
        <w:spacing w:line="360" w:lineRule="auto"/>
        <w:ind w:left="-420" w:leftChars="-200" w:firstLine="456" w:firstLineChars="190"/>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注：1.提供证明材料详见评分标准表，否则不得分；</w:t>
      </w:r>
    </w:p>
    <w:p w14:paraId="5EBA76FE">
      <w:pPr>
        <w:snapToGrid w:val="0"/>
        <w:spacing w:line="360" w:lineRule="auto"/>
        <w:ind w:left="-420" w:leftChars="-200" w:firstLine="456" w:firstLineChars="190"/>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2.在填写时，如本表格不适合投标人的实际情况，可根据本表格式自行划表填写。</w:t>
      </w:r>
    </w:p>
    <w:p w14:paraId="453231B3">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p>
    <w:p w14:paraId="7E5E11E1">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p>
    <w:p w14:paraId="6D894606">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3BDC5CCE">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4B5BFBFA">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02DD1D95">
      <w:pPr>
        <w:ind w:left="-420" w:leftChars="-200" w:firstLine="608" w:firstLineChars="190"/>
        <w:rPr>
          <w:rFonts w:hint="eastAsia" w:ascii="仿宋" w:hAnsi="仿宋" w:eastAsia="仿宋" w:cs="仿宋"/>
          <w:i w:val="0"/>
          <w:iCs w:val="0"/>
          <w:color w:val="auto"/>
          <w:spacing w:val="20"/>
          <w:sz w:val="28"/>
          <w:szCs w:val="28"/>
          <w:highlight w:val="none"/>
        </w:rPr>
      </w:pPr>
      <w:r>
        <w:rPr>
          <w:rFonts w:hint="eastAsia" w:ascii="仿宋" w:hAnsi="仿宋" w:eastAsia="仿宋" w:cs="仿宋"/>
          <w:i w:val="0"/>
          <w:iCs w:val="0"/>
          <w:color w:val="auto"/>
          <w:spacing w:val="20"/>
          <w:sz w:val="28"/>
          <w:szCs w:val="28"/>
          <w:highlight w:val="none"/>
        </w:rPr>
        <w:br w:type="page"/>
      </w:r>
    </w:p>
    <w:p w14:paraId="4C11D1B4">
      <w:pPr>
        <w:autoSpaceDE w:val="0"/>
        <w:autoSpaceDN w:val="0"/>
        <w:adjustRightInd w:val="0"/>
        <w:spacing w:line="320" w:lineRule="atLeast"/>
        <w:ind w:left="-420" w:leftChars="-200" w:firstLine="608" w:firstLineChars="190"/>
        <w:jc w:val="center"/>
        <w:outlineLvl w:val="9"/>
        <w:rPr>
          <w:rFonts w:hint="eastAsia" w:ascii="仿宋" w:hAnsi="仿宋" w:eastAsia="仿宋" w:cs="仿宋"/>
          <w:i w:val="0"/>
          <w:iCs w:val="0"/>
          <w:color w:val="auto"/>
          <w:spacing w:val="20"/>
          <w:sz w:val="28"/>
          <w:szCs w:val="28"/>
          <w:highlight w:val="none"/>
          <w:lang w:val="en-US" w:eastAsia="zh-CN"/>
        </w:rPr>
      </w:pPr>
      <w:r>
        <w:rPr>
          <w:rFonts w:hint="eastAsia" w:ascii="仿宋" w:hAnsi="仿宋" w:eastAsia="仿宋" w:cs="仿宋"/>
          <w:i w:val="0"/>
          <w:iCs w:val="0"/>
          <w:color w:val="auto"/>
          <w:spacing w:val="20"/>
          <w:sz w:val="28"/>
          <w:szCs w:val="28"/>
          <w:highlight w:val="none"/>
          <w:lang w:val="en-US" w:eastAsia="zh-CN"/>
        </w:rPr>
        <w:t>4.拟派项目组成员情况表</w:t>
      </w:r>
    </w:p>
    <w:p w14:paraId="4982313B">
      <w:pPr>
        <w:snapToGrid w:val="0"/>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项目名称：</w:t>
      </w:r>
      <w:r>
        <w:rPr>
          <w:rFonts w:hint="eastAsia" w:ascii="仿宋" w:hAnsi="仿宋" w:eastAsia="仿宋" w:cs="仿宋"/>
          <w:i w:val="0"/>
          <w:iCs w:val="0"/>
          <w:color w:val="auto"/>
          <w:sz w:val="24"/>
          <w:szCs w:val="24"/>
          <w:highlight w:val="none"/>
          <w:u w:val="single"/>
        </w:rPr>
        <w:t xml:space="preserve">                               </w:t>
      </w:r>
    </w:p>
    <w:p w14:paraId="30A7740C">
      <w:pPr>
        <w:snapToGrid w:val="0"/>
        <w:spacing w:line="360" w:lineRule="auto"/>
        <w:ind w:left="-420" w:leftChars="-200" w:firstLine="456" w:firstLineChars="190"/>
        <w:jc w:val="left"/>
        <w:outlineLvl w:val="9"/>
        <w:rPr>
          <w:rFonts w:hint="eastAsia" w:ascii="仿宋" w:hAnsi="仿宋" w:eastAsia="仿宋" w:cs="仿宋"/>
          <w:bCs/>
          <w:i w:val="0"/>
          <w:iCs w:val="0"/>
          <w:color w:val="auto"/>
          <w:sz w:val="24"/>
          <w:szCs w:val="24"/>
          <w:highlight w:val="none"/>
        </w:rPr>
      </w:pPr>
      <w:r>
        <w:rPr>
          <w:rFonts w:hint="eastAsia" w:ascii="仿宋" w:hAnsi="仿宋" w:eastAsia="仿宋" w:cs="仿宋"/>
          <w:i w:val="0"/>
          <w:iCs w:val="0"/>
          <w:color w:val="auto"/>
          <w:sz w:val="24"/>
          <w:szCs w:val="24"/>
          <w:highlight w:val="none"/>
        </w:rPr>
        <w:t>项目编号：</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 xml:space="preserve">   </w:t>
      </w:r>
    </w:p>
    <w:tbl>
      <w:tblPr>
        <w:tblStyle w:val="26"/>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802"/>
        <w:gridCol w:w="802"/>
        <w:gridCol w:w="803"/>
        <w:gridCol w:w="1333"/>
        <w:gridCol w:w="1524"/>
        <w:gridCol w:w="1331"/>
        <w:gridCol w:w="947"/>
        <w:gridCol w:w="1092"/>
      </w:tblGrid>
      <w:tr w14:paraId="4205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25" w:type="dxa"/>
            <w:vAlign w:val="center"/>
          </w:tcPr>
          <w:p w14:paraId="51ABF825">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序号</w:t>
            </w:r>
          </w:p>
        </w:tc>
        <w:tc>
          <w:tcPr>
            <w:tcW w:w="802" w:type="dxa"/>
            <w:vAlign w:val="center"/>
          </w:tcPr>
          <w:p w14:paraId="58DD7E50">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姓名</w:t>
            </w:r>
          </w:p>
        </w:tc>
        <w:tc>
          <w:tcPr>
            <w:tcW w:w="802" w:type="dxa"/>
            <w:vAlign w:val="center"/>
          </w:tcPr>
          <w:p w14:paraId="1DC92A91">
            <w:pPr>
              <w:spacing w:line="288" w:lineRule="auto"/>
              <w:ind w:left="-420" w:leftChars="-200" w:firstLine="399" w:firstLineChars="190"/>
              <w:jc w:val="right"/>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lang w:val="en-US" w:eastAsia="zh-CN"/>
              </w:rPr>
              <w:t>项目岗位</w:t>
            </w:r>
          </w:p>
        </w:tc>
        <w:tc>
          <w:tcPr>
            <w:tcW w:w="803" w:type="dxa"/>
            <w:vAlign w:val="center"/>
          </w:tcPr>
          <w:p w14:paraId="1DEC8FE3">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学历</w:t>
            </w:r>
          </w:p>
        </w:tc>
        <w:tc>
          <w:tcPr>
            <w:tcW w:w="1333" w:type="dxa"/>
            <w:vAlign w:val="center"/>
          </w:tcPr>
          <w:p w14:paraId="7B1D7263">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身份证号码</w:t>
            </w:r>
          </w:p>
        </w:tc>
        <w:tc>
          <w:tcPr>
            <w:tcW w:w="1524" w:type="dxa"/>
            <w:vAlign w:val="center"/>
          </w:tcPr>
          <w:p w14:paraId="35D48697">
            <w:pPr>
              <w:spacing w:line="288" w:lineRule="auto"/>
              <w:jc w:val="center"/>
              <w:rPr>
                <w:rFonts w:hint="default" w:ascii="仿宋" w:hAnsi="仿宋" w:eastAsia="仿宋" w:cs="仿宋"/>
                <w:bCs/>
                <w:i w:val="0"/>
                <w:iCs w:val="0"/>
                <w:color w:val="auto"/>
                <w:szCs w:val="21"/>
                <w:highlight w:val="none"/>
                <w:lang w:val="en-US" w:eastAsia="zh-CN"/>
              </w:rPr>
            </w:pPr>
            <w:r>
              <w:rPr>
                <w:rFonts w:hint="eastAsia" w:ascii="仿宋" w:hAnsi="仿宋" w:eastAsia="仿宋" w:cs="仿宋"/>
                <w:bCs/>
                <w:i w:val="0"/>
                <w:iCs w:val="0"/>
                <w:color w:val="auto"/>
                <w:szCs w:val="21"/>
                <w:highlight w:val="none"/>
              </w:rPr>
              <w:t>职称</w:t>
            </w:r>
            <w:r>
              <w:rPr>
                <w:rFonts w:hint="eastAsia" w:ascii="仿宋" w:hAnsi="仿宋" w:eastAsia="仿宋" w:cs="仿宋"/>
                <w:bCs/>
                <w:i w:val="0"/>
                <w:iCs w:val="0"/>
                <w:color w:val="auto"/>
                <w:szCs w:val="21"/>
                <w:highlight w:val="none"/>
                <w:lang w:val="en-US" w:eastAsia="zh-CN"/>
              </w:rPr>
              <w:t>证书（专  业及等级）</w:t>
            </w:r>
          </w:p>
        </w:tc>
        <w:tc>
          <w:tcPr>
            <w:tcW w:w="1331" w:type="dxa"/>
            <w:vAlign w:val="center"/>
          </w:tcPr>
          <w:p w14:paraId="435582DB">
            <w:pPr>
              <w:spacing w:line="288" w:lineRule="auto"/>
              <w:ind w:left="-17" w:leftChars="-8" w:firstLine="16" w:firstLineChars="8"/>
              <w:jc w:val="center"/>
              <w:rPr>
                <w:rFonts w:hint="eastAsia" w:ascii="仿宋" w:hAnsi="仿宋" w:eastAsia="仿宋" w:cs="仿宋"/>
                <w:bCs/>
                <w:i w:val="0"/>
                <w:iCs w:val="0"/>
                <w:color w:val="auto"/>
                <w:szCs w:val="21"/>
                <w:highlight w:val="none"/>
                <w:lang w:eastAsia="zh-CN"/>
              </w:rPr>
            </w:pPr>
            <w:r>
              <w:rPr>
                <w:rFonts w:hint="eastAsia" w:ascii="仿宋" w:hAnsi="仿宋" w:eastAsia="仿宋" w:cs="仿宋"/>
                <w:bCs/>
                <w:i w:val="0"/>
                <w:iCs w:val="0"/>
                <w:color w:val="auto"/>
                <w:szCs w:val="21"/>
                <w:highlight w:val="none"/>
                <w:lang w:val="en-US" w:eastAsia="zh-CN"/>
              </w:rPr>
              <w:t>培训合格</w:t>
            </w:r>
            <w:r>
              <w:rPr>
                <w:rFonts w:hint="eastAsia" w:ascii="仿宋" w:hAnsi="仿宋" w:eastAsia="仿宋" w:cs="仿宋"/>
                <w:bCs/>
                <w:i w:val="0"/>
                <w:iCs w:val="0"/>
                <w:color w:val="auto"/>
                <w:szCs w:val="21"/>
                <w:highlight w:val="none"/>
              </w:rPr>
              <w:t>证书</w:t>
            </w:r>
            <w:r>
              <w:rPr>
                <w:rFonts w:hint="eastAsia" w:ascii="仿宋" w:hAnsi="仿宋" w:eastAsia="仿宋" w:cs="仿宋"/>
                <w:bCs/>
                <w:i w:val="0"/>
                <w:iCs w:val="0"/>
                <w:color w:val="auto"/>
                <w:szCs w:val="21"/>
                <w:highlight w:val="none"/>
                <w:lang w:eastAsia="zh-CN"/>
              </w:rPr>
              <w:t>（</w:t>
            </w:r>
            <w:r>
              <w:rPr>
                <w:rFonts w:hint="eastAsia" w:ascii="仿宋" w:hAnsi="仿宋" w:eastAsia="仿宋" w:cs="仿宋"/>
                <w:bCs/>
                <w:i w:val="0"/>
                <w:iCs w:val="0"/>
                <w:color w:val="auto"/>
                <w:szCs w:val="21"/>
                <w:highlight w:val="none"/>
                <w:lang w:val="en-US" w:eastAsia="zh-CN"/>
              </w:rPr>
              <w:t>专业</w:t>
            </w:r>
            <w:r>
              <w:rPr>
                <w:rFonts w:hint="eastAsia" w:ascii="仿宋" w:hAnsi="仿宋" w:eastAsia="仿宋" w:cs="仿宋"/>
                <w:bCs/>
                <w:i w:val="0"/>
                <w:iCs w:val="0"/>
                <w:color w:val="auto"/>
                <w:szCs w:val="21"/>
                <w:highlight w:val="none"/>
                <w:lang w:eastAsia="zh-CN"/>
              </w:rPr>
              <w:t>）</w:t>
            </w:r>
          </w:p>
        </w:tc>
        <w:tc>
          <w:tcPr>
            <w:tcW w:w="947" w:type="dxa"/>
            <w:vAlign w:val="center"/>
          </w:tcPr>
          <w:p w14:paraId="4F7F4EDD">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工作</w:t>
            </w:r>
          </w:p>
          <w:p w14:paraId="676F24CE">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资历</w:t>
            </w:r>
          </w:p>
        </w:tc>
        <w:tc>
          <w:tcPr>
            <w:tcW w:w="1092" w:type="dxa"/>
            <w:vAlign w:val="center"/>
          </w:tcPr>
          <w:p w14:paraId="66D2EEF5">
            <w:pPr>
              <w:spacing w:line="288" w:lineRule="auto"/>
              <w:ind w:left="-420" w:leftChars="-200" w:firstLine="399" w:firstLineChars="190"/>
              <w:jc w:val="center"/>
              <w:rPr>
                <w:rFonts w:hint="eastAsia" w:ascii="仿宋" w:hAnsi="仿宋" w:eastAsia="仿宋" w:cs="仿宋"/>
                <w:bCs/>
                <w:i w:val="0"/>
                <w:iCs w:val="0"/>
                <w:color w:val="auto"/>
                <w:szCs w:val="21"/>
                <w:highlight w:val="none"/>
              </w:rPr>
            </w:pPr>
            <w:r>
              <w:rPr>
                <w:rFonts w:hint="eastAsia" w:ascii="仿宋" w:hAnsi="仿宋" w:eastAsia="仿宋" w:cs="仿宋"/>
                <w:bCs/>
                <w:i w:val="0"/>
                <w:iCs w:val="0"/>
                <w:color w:val="auto"/>
                <w:szCs w:val="21"/>
                <w:highlight w:val="none"/>
              </w:rPr>
              <w:t>备注</w:t>
            </w:r>
          </w:p>
        </w:tc>
      </w:tr>
      <w:tr w14:paraId="7DA6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trPr>
        <w:tc>
          <w:tcPr>
            <w:tcW w:w="925" w:type="dxa"/>
          </w:tcPr>
          <w:p w14:paraId="412CE1A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15C4494F">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1DDCD521">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0B88BD9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325CCF8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00C57B1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0CD839B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556789D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281F90BC">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74D1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trPr>
        <w:tc>
          <w:tcPr>
            <w:tcW w:w="925" w:type="dxa"/>
          </w:tcPr>
          <w:p w14:paraId="7D8098F9">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5C909EF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02FA91A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761240B1">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7A9D050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1010D02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7CF92175">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1E9FC99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1E6EA04D">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3CDE6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925" w:type="dxa"/>
          </w:tcPr>
          <w:p w14:paraId="1E000AD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4DDABAD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3C48B83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3A4B04F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6C3E2A19">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7331D9EF">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7C1D483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6C90E10A">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33B1742B">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2AA4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925" w:type="dxa"/>
          </w:tcPr>
          <w:p w14:paraId="3DCAAC2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2A6F59F4">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1AC2EB0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7BC80D3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4DBD7074">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6E6C3E7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0B06ACA7">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55B3919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7CC6F88F">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767F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925" w:type="dxa"/>
          </w:tcPr>
          <w:p w14:paraId="1C1A9F6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3FA0415F">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45DCE8C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5B8BB4EF">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6CD9C0B5">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667B053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5FF868A5">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456D706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4FE0E3E6">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33D11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trPr>
        <w:tc>
          <w:tcPr>
            <w:tcW w:w="925" w:type="dxa"/>
          </w:tcPr>
          <w:p w14:paraId="20F835DA">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4EE1A874">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6B9061E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38963B6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66A69A0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130380F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0EF02E2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5BE1591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5E1683F0">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79AB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925" w:type="dxa"/>
          </w:tcPr>
          <w:p w14:paraId="55647CE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53F49CD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3DC0B9F2">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6DD1A268">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07792984">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495583FC">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7B1A65AE">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7BF81AB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3666770E">
            <w:pPr>
              <w:spacing w:line="288" w:lineRule="auto"/>
              <w:ind w:left="-420" w:leftChars="-200" w:firstLine="399" w:firstLineChars="190"/>
              <w:rPr>
                <w:rFonts w:hint="eastAsia" w:ascii="仿宋" w:hAnsi="仿宋" w:eastAsia="仿宋" w:cs="仿宋"/>
                <w:bCs/>
                <w:i w:val="0"/>
                <w:iCs w:val="0"/>
                <w:color w:val="auto"/>
                <w:szCs w:val="21"/>
                <w:highlight w:val="none"/>
              </w:rPr>
            </w:pPr>
          </w:p>
        </w:tc>
      </w:tr>
      <w:tr w14:paraId="6A57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925" w:type="dxa"/>
          </w:tcPr>
          <w:p w14:paraId="4A62CE6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7785651D">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2" w:type="dxa"/>
          </w:tcPr>
          <w:p w14:paraId="6F320170">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803" w:type="dxa"/>
          </w:tcPr>
          <w:p w14:paraId="6656B313">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3" w:type="dxa"/>
          </w:tcPr>
          <w:p w14:paraId="2F6D075B">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524" w:type="dxa"/>
          </w:tcPr>
          <w:p w14:paraId="4542BF46">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331" w:type="dxa"/>
          </w:tcPr>
          <w:p w14:paraId="39EC5625">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947" w:type="dxa"/>
          </w:tcPr>
          <w:p w14:paraId="4919A581">
            <w:pPr>
              <w:spacing w:line="288" w:lineRule="auto"/>
              <w:ind w:left="-420" w:leftChars="-200" w:firstLine="399" w:firstLineChars="190"/>
              <w:rPr>
                <w:rFonts w:hint="eastAsia" w:ascii="仿宋" w:hAnsi="仿宋" w:eastAsia="仿宋" w:cs="仿宋"/>
                <w:bCs/>
                <w:i w:val="0"/>
                <w:iCs w:val="0"/>
                <w:color w:val="auto"/>
                <w:szCs w:val="21"/>
                <w:highlight w:val="none"/>
              </w:rPr>
            </w:pPr>
          </w:p>
        </w:tc>
        <w:tc>
          <w:tcPr>
            <w:tcW w:w="1092" w:type="dxa"/>
          </w:tcPr>
          <w:p w14:paraId="26CCC52B">
            <w:pPr>
              <w:spacing w:line="288" w:lineRule="auto"/>
              <w:ind w:left="-420" w:leftChars="-200" w:firstLine="399" w:firstLineChars="190"/>
              <w:rPr>
                <w:rFonts w:hint="eastAsia" w:ascii="仿宋" w:hAnsi="仿宋" w:eastAsia="仿宋" w:cs="仿宋"/>
                <w:bCs/>
                <w:i w:val="0"/>
                <w:iCs w:val="0"/>
                <w:color w:val="auto"/>
                <w:szCs w:val="21"/>
                <w:highlight w:val="none"/>
              </w:rPr>
            </w:pPr>
          </w:p>
        </w:tc>
      </w:tr>
    </w:tbl>
    <w:p w14:paraId="794BC1BE">
      <w:pPr>
        <w:autoSpaceDE w:val="0"/>
        <w:autoSpaceDN w:val="0"/>
        <w:adjustRightInd w:val="0"/>
        <w:spacing w:line="288" w:lineRule="auto"/>
        <w:ind w:left="-420" w:leftChars="-200" w:firstLine="456" w:firstLineChars="190"/>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注：1</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lang w:val="zh-CN"/>
        </w:rPr>
        <w:t>提供证明材料详见评分标准表。</w:t>
      </w:r>
    </w:p>
    <w:p w14:paraId="68873811">
      <w:pPr>
        <w:autoSpaceDE w:val="0"/>
        <w:autoSpaceDN w:val="0"/>
        <w:adjustRightInd w:val="0"/>
        <w:spacing w:line="288" w:lineRule="auto"/>
        <w:ind w:left="-420" w:leftChars="-200" w:firstLine="456" w:firstLineChars="190"/>
        <w:jc w:val="left"/>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2.表格不够用时可自行扩展。</w:t>
      </w:r>
    </w:p>
    <w:p w14:paraId="01ED2A01">
      <w:pPr>
        <w:autoSpaceDE w:val="0"/>
        <w:autoSpaceDN w:val="0"/>
        <w:adjustRightInd w:val="0"/>
        <w:spacing w:line="288" w:lineRule="auto"/>
        <w:ind w:left="-420" w:leftChars="-200" w:firstLine="456" w:firstLineChars="190"/>
        <w:jc w:val="left"/>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3.以上内容必须是真实的，否则，一经查实，按相关规定处理。</w:t>
      </w:r>
    </w:p>
    <w:p w14:paraId="5376FC04">
      <w:pPr>
        <w:autoSpaceDE w:val="0"/>
        <w:autoSpaceDN w:val="0"/>
        <w:adjustRightInd w:val="0"/>
        <w:spacing w:line="288" w:lineRule="auto"/>
        <w:ind w:left="-420" w:leftChars="-200" w:firstLine="456" w:firstLineChars="190"/>
        <w:jc w:val="left"/>
        <w:rPr>
          <w:rFonts w:hint="eastAsia" w:ascii="仿宋" w:hAnsi="仿宋" w:eastAsia="仿宋" w:cs="仿宋"/>
          <w:bCs/>
          <w:i w:val="0"/>
          <w:iCs w:val="0"/>
          <w:color w:val="auto"/>
          <w:sz w:val="24"/>
          <w:szCs w:val="24"/>
          <w:highlight w:val="none"/>
        </w:rPr>
      </w:pPr>
      <w:r>
        <w:rPr>
          <w:rFonts w:hint="eastAsia" w:ascii="仿宋" w:hAnsi="仿宋" w:eastAsia="仿宋" w:cs="仿宋"/>
          <w:bCs/>
          <w:i w:val="0"/>
          <w:iCs w:val="0"/>
          <w:color w:val="auto"/>
          <w:sz w:val="24"/>
          <w:szCs w:val="24"/>
          <w:highlight w:val="none"/>
        </w:rPr>
        <w:t>4.此表在不改变表式的情况下，可自行制作。</w:t>
      </w:r>
    </w:p>
    <w:p w14:paraId="6610B12B">
      <w:pPr>
        <w:adjustRightInd w:val="0"/>
        <w:snapToGrid w:val="0"/>
        <w:spacing w:line="360" w:lineRule="auto"/>
        <w:ind w:left="-420" w:leftChars="-200" w:firstLine="456" w:firstLineChars="190"/>
        <w:outlineLvl w:val="9"/>
        <w:rPr>
          <w:rFonts w:hint="eastAsia" w:ascii="仿宋" w:hAnsi="仿宋" w:eastAsia="仿宋" w:cs="仿宋"/>
          <w:i w:val="0"/>
          <w:iCs w:val="0"/>
          <w:color w:val="auto"/>
          <w:kern w:val="0"/>
          <w:sz w:val="24"/>
          <w:highlight w:val="none"/>
        </w:rPr>
      </w:pPr>
    </w:p>
    <w:p w14:paraId="20876010">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445F6E6E">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777314E9">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7F15879E">
      <w:pPr>
        <w:autoSpaceDE/>
        <w:autoSpaceDN/>
        <w:adjustRightInd/>
        <w:spacing w:line="240" w:lineRule="auto"/>
        <w:ind w:left="-420" w:leftChars="-200" w:firstLine="608" w:firstLineChars="190"/>
        <w:jc w:val="left"/>
        <w:outlineLvl w:val="9"/>
        <w:rPr>
          <w:rFonts w:hint="eastAsia" w:ascii="仿宋" w:hAnsi="仿宋" w:eastAsia="仿宋" w:cs="仿宋"/>
          <w:i w:val="0"/>
          <w:iCs w:val="0"/>
          <w:color w:val="auto"/>
          <w:spacing w:val="20"/>
          <w:sz w:val="28"/>
          <w:szCs w:val="28"/>
          <w:highlight w:val="none"/>
        </w:rPr>
      </w:pPr>
      <w:r>
        <w:rPr>
          <w:rFonts w:hint="eastAsia" w:ascii="仿宋" w:hAnsi="仿宋" w:eastAsia="仿宋" w:cs="仿宋"/>
          <w:i w:val="0"/>
          <w:iCs w:val="0"/>
          <w:color w:val="auto"/>
          <w:spacing w:val="20"/>
          <w:sz w:val="28"/>
          <w:szCs w:val="28"/>
          <w:highlight w:val="none"/>
        </w:rPr>
        <w:br w:type="page"/>
      </w:r>
    </w:p>
    <w:p w14:paraId="3E79EBE5">
      <w:pPr>
        <w:pStyle w:val="12"/>
        <w:ind w:left="-420" w:leftChars="-200" w:firstLine="456" w:firstLineChars="190"/>
        <w:outlineLvl w:val="9"/>
        <w:rPr>
          <w:rFonts w:hint="eastAsia" w:ascii="仿宋" w:hAnsi="仿宋" w:eastAsia="仿宋" w:cs="仿宋"/>
          <w:i w:val="0"/>
          <w:iCs w:val="0"/>
          <w:color w:val="auto"/>
          <w:highlight w:val="none"/>
        </w:rPr>
        <w:sectPr>
          <w:pgSz w:w="11922" w:h="16838"/>
          <w:pgMar w:top="1417" w:right="1304" w:bottom="1417" w:left="1304" w:header="397" w:footer="1037" w:gutter="0"/>
          <w:pgBorders>
            <w:top w:val="none" w:sz="0" w:space="0"/>
            <w:left w:val="none" w:sz="0" w:space="0"/>
            <w:bottom w:val="none" w:sz="0" w:space="0"/>
            <w:right w:val="none" w:sz="0" w:space="0"/>
          </w:pgBorders>
          <w:pgNumType w:fmt="decimal"/>
          <w:cols w:space="0" w:num="1"/>
          <w:docGrid w:linePitch="312" w:charSpace="0"/>
        </w:sectPr>
      </w:pPr>
    </w:p>
    <w:p w14:paraId="41A134C8">
      <w:pPr>
        <w:snapToGrid w:val="0"/>
        <w:spacing w:line="360" w:lineRule="auto"/>
        <w:ind w:left="-420" w:leftChars="-200" w:firstLine="534" w:firstLineChars="190"/>
        <w:jc w:val="center"/>
        <w:outlineLvl w:val="9"/>
        <w:rPr>
          <w:rStyle w:val="39"/>
          <w:rFonts w:hint="eastAsia" w:ascii="仿宋" w:hAnsi="仿宋" w:eastAsia="仿宋" w:cs="仿宋"/>
          <w:i w:val="0"/>
          <w:iCs w:val="0"/>
          <w:color w:val="auto"/>
          <w:sz w:val="28"/>
          <w:szCs w:val="28"/>
          <w:highlight w:val="none"/>
        </w:rPr>
      </w:pPr>
    </w:p>
    <w:p w14:paraId="659C231F">
      <w:pPr>
        <w:snapToGrid w:val="0"/>
        <w:spacing w:line="360" w:lineRule="auto"/>
        <w:ind w:left="-420" w:leftChars="-200" w:firstLine="534" w:firstLineChars="190"/>
        <w:jc w:val="center"/>
        <w:outlineLvl w:val="9"/>
        <w:rPr>
          <w:rFonts w:hint="eastAsia" w:ascii="仿宋" w:hAnsi="仿宋" w:eastAsia="仿宋" w:cs="仿宋"/>
          <w:b/>
          <w:i w:val="0"/>
          <w:iCs w:val="0"/>
          <w:color w:val="auto"/>
          <w:sz w:val="28"/>
          <w:szCs w:val="28"/>
          <w:highlight w:val="none"/>
        </w:rPr>
      </w:pPr>
      <w:r>
        <w:rPr>
          <w:rStyle w:val="39"/>
          <w:rFonts w:hint="eastAsia" w:ascii="仿宋" w:hAnsi="仿宋" w:eastAsia="仿宋" w:cs="仿宋"/>
          <w:i w:val="0"/>
          <w:iCs w:val="0"/>
          <w:color w:val="auto"/>
          <w:sz w:val="28"/>
          <w:szCs w:val="28"/>
          <w:highlight w:val="none"/>
        </w:rPr>
        <w:t>三、报价文件封面</w:t>
      </w:r>
    </w:p>
    <w:p w14:paraId="22B52A82">
      <w:pPr>
        <w:spacing w:line="360" w:lineRule="auto"/>
        <w:ind w:left="-420" w:leftChars="-200" w:firstLine="532" w:firstLineChars="190"/>
        <w:jc w:val="right"/>
        <w:outlineLvl w:val="9"/>
        <w:rPr>
          <w:rFonts w:hint="eastAsia" w:ascii="仿宋" w:hAnsi="仿宋" w:eastAsia="仿宋" w:cs="仿宋"/>
          <w:i w:val="0"/>
          <w:iCs w:val="0"/>
          <w:color w:val="auto"/>
          <w:sz w:val="28"/>
          <w:szCs w:val="28"/>
          <w:highlight w:val="none"/>
        </w:rPr>
      </w:pPr>
    </w:p>
    <w:p w14:paraId="47F72077">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 xml:space="preserve">                                                </w:t>
      </w:r>
    </w:p>
    <w:p w14:paraId="42BAC3A6">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4C625C48">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667D6B92">
      <w:pPr>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370D4C36">
      <w:pPr>
        <w:snapToGrid w:val="0"/>
        <w:spacing w:line="360" w:lineRule="auto"/>
        <w:ind w:left="-420" w:leftChars="-200" w:firstLine="763" w:firstLineChars="190"/>
        <w:jc w:val="center"/>
        <w:outlineLvl w:val="9"/>
        <w:rPr>
          <w:rFonts w:hint="eastAsia" w:ascii="仿宋" w:hAnsi="仿宋" w:eastAsia="仿宋" w:cs="仿宋"/>
          <w:b/>
          <w:bCs/>
          <w:i w:val="0"/>
          <w:iCs w:val="0"/>
          <w:color w:val="auto"/>
          <w:sz w:val="40"/>
          <w:szCs w:val="40"/>
          <w:highlight w:val="none"/>
        </w:rPr>
      </w:pPr>
      <w:r>
        <w:rPr>
          <w:rFonts w:hint="eastAsia" w:ascii="仿宋" w:hAnsi="仿宋" w:eastAsia="仿宋" w:cs="仿宋"/>
          <w:b/>
          <w:bCs/>
          <w:i w:val="0"/>
          <w:iCs w:val="0"/>
          <w:color w:val="auto"/>
          <w:sz w:val="40"/>
          <w:szCs w:val="40"/>
          <w:highlight w:val="none"/>
        </w:rPr>
        <w:t>报价文件</w:t>
      </w:r>
    </w:p>
    <w:p w14:paraId="7269BAFB">
      <w:pPr>
        <w:snapToGrid w:val="0"/>
        <w:spacing w:line="360" w:lineRule="auto"/>
        <w:ind w:left="-420" w:leftChars="-200" w:firstLine="534" w:firstLineChars="190"/>
        <w:outlineLvl w:val="9"/>
        <w:rPr>
          <w:rFonts w:hint="eastAsia" w:ascii="仿宋" w:hAnsi="仿宋" w:eastAsia="仿宋" w:cs="仿宋"/>
          <w:b/>
          <w:i w:val="0"/>
          <w:iCs w:val="0"/>
          <w:color w:val="auto"/>
          <w:sz w:val="28"/>
          <w:szCs w:val="28"/>
          <w:highlight w:val="none"/>
        </w:rPr>
      </w:pPr>
    </w:p>
    <w:p w14:paraId="63717019">
      <w:pPr>
        <w:pStyle w:val="12"/>
        <w:spacing w:line="360" w:lineRule="auto"/>
        <w:ind w:left="-420" w:leftChars="-200" w:firstLine="532" w:firstLineChars="190"/>
        <w:outlineLvl w:val="9"/>
        <w:rPr>
          <w:rFonts w:hint="eastAsia" w:ascii="仿宋" w:hAnsi="仿宋" w:eastAsia="仿宋" w:cs="仿宋"/>
          <w:i w:val="0"/>
          <w:iCs w:val="0"/>
          <w:color w:val="auto"/>
          <w:sz w:val="28"/>
          <w:szCs w:val="28"/>
          <w:highlight w:val="none"/>
        </w:rPr>
      </w:pPr>
    </w:p>
    <w:p w14:paraId="632BB69D">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u w:val="single"/>
        </w:rPr>
      </w:pPr>
      <w:r>
        <w:rPr>
          <w:rFonts w:hint="eastAsia" w:ascii="仿宋" w:hAnsi="仿宋" w:eastAsia="仿宋" w:cs="仿宋"/>
          <w:i w:val="0"/>
          <w:iCs w:val="0"/>
          <w:color w:val="auto"/>
          <w:sz w:val="28"/>
          <w:szCs w:val="28"/>
          <w:highlight w:val="none"/>
        </w:rPr>
        <w:t>项目名称：</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w:t>
      </w:r>
    </w:p>
    <w:p w14:paraId="3E218B84">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u w:val="single"/>
        </w:rPr>
      </w:pPr>
      <w:r>
        <w:rPr>
          <w:rFonts w:hint="eastAsia" w:ascii="仿宋" w:hAnsi="仿宋" w:eastAsia="仿宋" w:cs="仿宋"/>
          <w:i w:val="0"/>
          <w:iCs w:val="0"/>
          <w:color w:val="auto"/>
          <w:sz w:val="28"/>
          <w:szCs w:val="28"/>
          <w:highlight w:val="none"/>
        </w:rPr>
        <w:t>项目编号：</w:t>
      </w:r>
      <w:r>
        <w:rPr>
          <w:rFonts w:hint="eastAsia" w:ascii="仿宋" w:hAnsi="仿宋" w:eastAsia="仿宋" w:cs="仿宋"/>
          <w:i w:val="0"/>
          <w:iCs w:val="0"/>
          <w:color w:val="auto"/>
          <w:sz w:val="28"/>
          <w:szCs w:val="28"/>
          <w:highlight w:val="none"/>
          <w:u w:val="single"/>
        </w:rPr>
        <w:t xml:space="preserve">            </w:t>
      </w:r>
      <w:r>
        <w:rPr>
          <w:rFonts w:hint="eastAsia" w:ascii="仿宋" w:hAnsi="仿宋" w:eastAsia="仿宋" w:cs="仿宋"/>
          <w:i w:val="0"/>
          <w:iCs w:val="0"/>
          <w:color w:val="auto"/>
          <w:sz w:val="28"/>
          <w:szCs w:val="28"/>
          <w:highlight w:val="none"/>
          <w:u w:val="single"/>
          <w:lang w:val="en-US" w:eastAsia="zh-CN"/>
        </w:rPr>
        <w:t xml:space="preserve">               </w:t>
      </w:r>
      <w:r>
        <w:rPr>
          <w:rFonts w:hint="eastAsia" w:ascii="仿宋" w:hAnsi="仿宋" w:eastAsia="仿宋" w:cs="仿宋"/>
          <w:i w:val="0"/>
          <w:iCs w:val="0"/>
          <w:color w:val="auto"/>
          <w:sz w:val="28"/>
          <w:szCs w:val="28"/>
          <w:highlight w:val="none"/>
          <w:u w:val="single"/>
        </w:rPr>
        <w:t xml:space="preserve">        </w:t>
      </w:r>
    </w:p>
    <w:p w14:paraId="55F51568">
      <w:pPr>
        <w:snapToGrid w:val="0"/>
        <w:spacing w:line="600" w:lineRule="auto"/>
        <w:ind w:left="-420" w:leftChars="-200" w:firstLine="532" w:firstLineChars="190"/>
        <w:outlineLvl w:val="9"/>
        <w:rPr>
          <w:rFonts w:hint="eastAsia"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投标人：</w:t>
      </w:r>
      <w:r>
        <w:rPr>
          <w:rFonts w:hint="eastAsia" w:ascii="仿宋" w:hAnsi="仿宋" w:eastAsia="仿宋" w:cs="仿宋"/>
          <w:i w:val="0"/>
          <w:iCs w:val="0"/>
          <w:color w:val="auto"/>
          <w:sz w:val="28"/>
          <w:szCs w:val="28"/>
          <w:highlight w:val="none"/>
          <w:u w:val="single"/>
        </w:rPr>
        <w:t xml:space="preserve">                       （盖单位公章）</w:t>
      </w:r>
    </w:p>
    <w:p w14:paraId="72F93DD9">
      <w:pPr>
        <w:snapToGrid w:val="0"/>
        <w:spacing w:line="600" w:lineRule="auto"/>
        <w:ind w:left="-420" w:leftChars="-200" w:firstLine="532" w:firstLineChars="190"/>
        <w:jc w:val="left"/>
        <w:outlineLvl w:val="9"/>
        <w:rPr>
          <w:rFonts w:hint="eastAsia" w:ascii="仿宋" w:hAnsi="仿宋" w:eastAsia="仿宋" w:cs="仿宋"/>
          <w:i w:val="0"/>
          <w:iCs w:val="0"/>
          <w:color w:val="auto"/>
          <w:sz w:val="28"/>
          <w:szCs w:val="28"/>
          <w:highlight w:val="none"/>
        </w:rPr>
        <w:sectPr>
          <w:pgSz w:w="11922" w:h="16838"/>
          <w:pgMar w:top="1417" w:right="1304" w:bottom="1417" w:left="1304" w:header="397" w:footer="1037" w:gutter="0"/>
          <w:pgBorders>
            <w:top w:val="none" w:sz="0" w:space="0"/>
            <w:left w:val="none" w:sz="0" w:space="0"/>
            <w:bottom w:val="none" w:sz="0" w:space="0"/>
            <w:right w:val="none" w:sz="0" w:space="0"/>
          </w:pgBorders>
          <w:pgNumType w:fmt="decimal"/>
          <w:cols w:space="0" w:num="1"/>
          <w:docGrid w:linePitch="312" w:charSpace="0"/>
        </w:sectPr>
      </w:pPr>
      <w:r>
        <w:rPr>
          <w:rFonts w:hint="eastAsia" w:ascii="仿宋" w:hAnsi="仿宋" w:eastAsia="仿宋" w:cs="仿宋"/>
          <w:i w:val="0"/>
          <w:iCs w:val="0"/>
          <w:color w:val="auto"/>
          <w:sz w:val="28"/>
          <w:szCs w:val="28"/>
          <w:highlight w:val="none"/>
        </w:rPr>
        <w:t>日期：</w:t>
      </w:r>
      <w:r>
        <w:rPr>
          <w:rFonts w:hint="eastAsia" w:ascii="仿宋" w:hAnsi="仿宋" w:eastAsia="仿宋" w:cs="仿宋"/>
          <w:i w:val="0"/>
          <w:iCs w:val="0"/>
          <w:color w:val="auto"/>
          <w:sz w:val="28"/>
          <w:szCs w:val="28"/>
          <w:highlight w:val="none"/>
          <w:u w:val="single"/>
        </w:rPr>
        <w:t xml:space="preserve">    年   月   日</w:t>
      </w:r>
    </w:p>
    <w:p w14:paraId="317B8C97">
      <w:pPr>
        <w:numPr>
          <w:ilvl w:val="255"/>
          <w:numId w:val="0"/>
        </w:numPr>
        <w:autoSpaceDE w:val="0"/>
        <w:autoSpaceDN w:val="0"/>
        <w:adjustRightInd w:val="0"/>
        <w:spacing w:line="360" w:lineRule="auto"/>
        <w:ind w:left="-420" w:leftChars="-200" w:firstLine="608" w:firstLineChars="190"/>
        <w:jc w:val="center"/>
        <w:outlineLvl w:val="9"/>
        <w:rPr>
          <w:rFonts w:hint="eastAsia" w:ascii="仿宋" w:hAnsi="仿宋" w:eastAsia="仿宋" w:cs="仿宋"/>
          <w:i w:val="0"/>
          <w:iCs w:val="0"/>
          <w:color w:val="auto"/>
          <w:highlight w:val="none"/>
        </w:rPr>
      </w:pPr>
      <w:r>
        <w:rPr>
          <w:rFonts w:hint="eastAsia" w:ascii="仿宋" w:hAnsi="仿宋" w:eastAsia="仿宋" w:cs="仿宋"/>
          <w:i w:val="0"/>
          <w:iCs w:val="0"/>
          <w:color w:val="auto"/>
          <w:spacing w:val="20"/>
          <w:sz w:val="28"/>
          <w:szCs w:val="28"/>
          <w:highlight w:val="none"/>
        </w:rPr>
        <w:t>1.开标一览表</w:t>
      </w:r>
    </w:p>
    <w:p w14:paraId="1825F733">
      <w:pPr>
        <w:snapToGrid w:val="0"/>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项目名称：</w:t>
      </w:r>
      <w:r>
        <w:rPr>
          <w:rFonts w:hint="eastAsia" w:ascii="仿宋" w:hAnsi="仿宋" w:eastAsia="仿宋" w:cs="仿宋"/>
          <w:i w:val="0"/>
          <w:iCs w:val="0"/>
          <w:color w:val="auto"/>
          <w:sz w:val="24"/>
          <w:szCs w:val="24"/>
          <w:highlight w:val="none"/>
          <w:u w:val="single"/>
        </w:rPr>
        <w:t xml:space="preserve">                                 </w:t>
      </w:r>
    </w:p>
    <w:p w14:paraId="715CCABA">
      <w:pPr>
        <w:snapToGrid w:val="0"/>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项目编号：</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 xml:space="preserve">      </w:t>
      </w:r>
    </w:p>
    <w:tbl>
      <w:tblPr>
        <w:tblStyle w:val="26"/>
        <w:tblW w:w="916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330"/>
        <w:gridCol w:w="907"/>
        <w:gridCol w:w="3908"/>
      </w:tblGrid>
      <w:tr w14:paraId="6949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15" w:type="dxa"/>
            <w:noWrap w:val="0"/>
            <w:vAlign w:val="center"/>
          </w:tcPr>
          <w:p w14:paraId="60EB32FB">
            <w:pPr>
              <w:snapToGrid w:val="0"/>
              <w:spacing w:line="300" w:lineRule="auto"/>
              <w:ind w:left="-420" w:leftChars="-200" w:firstLine="458" w:firstLineChars="190"/>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序号</w:t>
            </w:r>
          </w:p>
        </w:tc>
        <w:tc>
          <w:tcPr>
            <w:tcW w:w="3330" w:type="dxa"/>
            <w:noWrap w:val="0"/>
            <w:vAlign w:val="center"/>
          </w:tcPr>
          <w:p w14:paraId="26418842">
            <w:pPr>
              <w:snapToGrid w:val="0"/>
              <w:spacing w:line="300" w:lineRule="auto"/>
              <w:ind w:left="-420" w:leftChars="-200" w:firstLine="458" w:firstLineChars="190"/>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标项名称</w:t>
            </w:r>
          </w:p>
        </w:tc>
        <w:tc>
          <w:tcPr>
            <w:tcW w:w="907" w:type="dxa"/>
            <w:noWrap w:val="0"/>
            <w:vAlign w:val="center"/>
          </w:tcPr>
          <w:p w14:paraId="19C37F90">
            <w:pPr>
              <w:snapToGrid w:val="0"/>
              <w:spacing w:line="300" w:lineRule="auto"/>
              <w:ind w:left="-420" w:leftChars="-200" w:firstLine="458" w:firstLineChars="190"/>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数量</w:t>
            </w:r>
          </w:p>
        </w:tc>
        <w:tc>
          <w:tcPr>
            <w:tcW w:w="3908" w:type="dxa"/>
            <w:noWrap w:val="0"/>
            <w:vAlign w:val="center"/>
          </w:tcPr>
          <w:p w14:paraId="59AAA9F6">
            <w:pPr>
              <w:snapToGrid w:val="0"/>
              <w:spacing w:line="300" w:lineRule="auto"/>
              <w:ind w:left="-420" w:leftChars="-200" w:firstLine="458" w:firstLineChars="190"/>
              <w:jc w:val="center"/>
              <w:rPr>
                <w:rFonts w:hint="default" w:ascii="仿宋" w:hAnsi="仿宋" w:eastAsia="仿宋" w:cs="仿宋"/>
                <w:b/>
                <w:i w:val="0"/>
                <w:iCs w:val="0"/>
                <w:color w:val="auto"/>
                <w:sz w:val="24"/>
                <w:highlight w:val="none"/>
                <w:lang w:val="en-US" w:eastAsia="zh-CN"/>
              </w:rPr>
            </w:pPr>
            <w:r>
              <w:rPr>
                <w:rFonts w:hint="eastAsia" w:ascii="仿宋" w:hAnsi="仿宋" w:eastAsia="仿宋" w:cs="仿宋"/>
                <w:b/>
                <w:bCs/>
                <w:i w:val="0"/>
                <w:iCs w:val="0"/>
                <w:snapToGrid w:val="0"/>
                <w:color w:val="auto"/>
                <w:kern w:val="0"/>
                <w:sz w:val="24"/>
                <w:highlight w:val="none"/>
                <w:lang w:val="en-US" w:eastAsia="zh-CN"/>
              </w:rPr>
              <w:t>合同履约期限</w:t>
            </w:r>
          </w:p>
        </w:tc>
      </w:tr>
      <w:tr w14:paraId="30AB1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015" w:type="dxa"/>
            <w:noWrap w:val="0"/>
            <w:vAlign w:val="center"/>
          </w:tcPr>
          <w:p w14:paraId="793643C7">
            <w:pPr>
              <w:widowControl/>
              <w:snapToGrid w:val="0"/>
              <w:spacing w:line="300" w:lineRule="auto"/>
              <w:ind w:left="-420" w:leftChars="-200" w:firstLine="458" w:firstLineChars="190"/>
              <w:jc w:val="center"/>
              <w:rPr>
                <w:rFonts w:hint="eastAsia" w:ascii="仿宋" w:hAnsi="仿宋" w:eastAsia="仿宋" w:cs="仿宋"/>
                <w:i w:val="0"/>
                <w:iCs w:val="0"/>
                <w:color w:val="auto"/>
                <w:kern w:val="0"/>
                <w:sz w:val="24"/>
                <w:highlight w:val="none"/>
              </w:rPr>
            </w:pPr>
            <w:r>
              <w:rPr>
                <w:rFonts w:hint="eastAsia" w:ascii="仿宋" w:hAnsi="仿宋" w:eastAsia="仿宋" w:cs="仿宋"/>
                <w:b/>
                <w:bCs/>
                <w:i w:val="0"/>
                <w:iCs w:val="0"/>
                <w:color w:val="auto"/>
                <w:kern w:val="0"/>
                <w:sz w:val="24"/>
                <w:highlight w:val="none"/>
              </w:rPr>
              <w:t>1</w:t>
            </w:r>
          </w:p>
        </w:tc>
        <w:tc>
          <w:tcPr>
            <w:tcW w:w="3330" w:type="dxa"/>
            <w:noWrap w:val="0"/>
            <w:vAlign w:val="center"/>
          </w:tcPr>
          <w:p w14:paraId="426D6362">
            <w:pPr>
              <w:widowControl/>
              <w:snapToGrid w:val="0"/>
              <w:spacing w:line="300" w:lineRule="auto"/>
              <w:jc w:val="both"/>
              <w:rPr>
                <w:rFonts w:hint="eastAsia" w:ascii="仿宋" w:hAnsi="仿宋" w:eastAsia="仿宋" w:cs="仿宋"/>
                <w:i w:val="0"/>
                <w:iCs w:val="0"/>
                <w:color w:val="auto"/>
                <w:kern w:val="0"/>
                <w:sz w:val="24"/>
                <w:highlight w:val="none"/>
              </w:rPr>
            </w:pPr>
            <w:r>
              <w:rPr>
                <w:rFonts w:hint="eastAsia" w:ascii="仿宋" w:hAnsi="仿宋" w:eastAsia="仿宋" w:cs="仿宋"/>
                <w:i w:val="0"/>
                <w:iCs w:val="0"/>
                <w:color w:val="auto"/>
                <w:sz w:val="24"/>
                <w:szCs w:val="24"/>
                <w:highlight w:val="none"/>
                <w:lang w:eastAsia="zh-CN"/>
              </w:rPr>
              <w:t>衢州四省边际科创走廊核心区基础设施项目(一期)—园区道路及配套工程（衢化东路-宾港路）桥梁施工监控及检（监）测项目</w:t>
            </w:r>
          </w:p>
        </w:tc>
        <w:tc>
          <w:tcPr>
            <w:tcW w:w="907" w:type="dxa"/>
            <w:noWrap w:val="0"/>
            <w:vAlign w:val="center"/>
          </w:tcPr>
          <w:p w14:paraId="35C6681B">
            <w:pPr>
              <w:widowControl/>
              <w:snapToGrid w:val="0"/>
              <w:spacing w:line="300" w:lineRule="auto"/>
              <w:ind w:left="-420" w:leftChars="-200" w:firstLine="456" w:firstLineChars="190"/>
              <w:jc w:val="center"/>
              <w:rPr>
                <w:rFonts w:hint="eastAsia" w:ascii="仿宋" w:hAnsi="仿宋" w:eastAsia="仿宋" w:cs="仿宋"/>
                <w:i w:val="0"/>
                <w:iCs w:val="0"/>
                <w:color w:val="auto"/>
                <w:kern w:val="0"/>
                <w:sz w:val="24"/>
                <w:highlight w:val="none"/>
              </w:rPr>
            </w:pPr>
            <w:r>
              <w:rPr>
                <w:rFonts w:hint="eastAsia" w:ascii="仿宋" w:hAnsi="仿宋" w:eastAsia="仿宋" w:cs="仿宋"/>
                <w:i w:val="0"/>
                <w:iCs w:val="0"/>
                <w:color w:val="auto"/>
                <w:kern w:val="0"/>
                <w:sz w:val="24"/>
                <w:highlight w:val="none"/>
              </w:rPr>
              <w:t>1项</w:t>
            </w:r>
          </w:p>
        </w:tc>
        <w:tc>
          <w:tcPr>
            <w:tcW w:w="3908" w:type="dxa"/>
            <w:noWrap w:val="0"/>
            <w:vAlign w:val="center"/>
          </w:tcPr>
          <w:p w14:paraId="1065A697">
            <w:pPr>
              <w:snapToGrid w:val="0"/>
              <w:spacing w:line="300" w:lineRule="auto"/>
              <w:jc w:val="both"/>
              <w:rPr>
                <w:rFonts w:hint="default" w:ascii="仿宋" w:hAnsi="仿宋" w:eastAsia="仿宋" w:cs="仿宋"/>
                <w:b/>
                <w:i w:val="0"/>
                <w:iCs w:val="0"/>
                <w:color w:val="auto"/>
                <w:sz w:val="24"/>
                <w:highlight w:val="none"/>
                <w:lang w:val="en-US"/>
              </w:rPr>
            </w:pPr>
            <w:r>
              <w:rPr>
                <w:rFonts w:hint="eastAsia" w:ascii="仿宋" w:hAnsi="仿宋" w:eastAsia="仿宋" w:cs="仿宋"/>
                <w:i w:val="0"/>
                <w:iCs w:val="0"/>
                <w:color w:val="auto"/>
                <w:sz w:val="24"/>
                <w:highlight w:val="none"/>
              </w:rPr>
              <w:t>从签订合同之日起至工程通过竣工验收合格为止</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其中：各项检测及试验时间满足采购人要求及施工进度需要</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szCs w:val="24"/>
                <w:highlight w:val="none"/>
              </w:rPr>
              <w:t>。</w:t>
            </w:r>
          </w:p>
        </w:tc>
      </w:tr>
      <w:tr w14:paraId="3930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15" w:type="dxa"/>
            <w:noWrap w:val="0"/>
            <w:vAlign w:val="center"/>
          </w:tcPr>
          <w:p w14:paraId="29C7C613">
            <w:pPr>
              <w:snapToGrid w:val="0"/>
              <w:spacing w:line="300" w:lineRule="auto"/>
              <w:ind w:left="-420" w:leftChars="-200" w:firstLine="458" w:firstLineChars="190"/>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2</w:t>
            </w:r>
          </w:p>
        </w:tc>
        <w:tc>
          <w:tcPr>
            <w:tcW w:w="3330" w:type="dxa"/>
            <w:noWrap w:val="0"/>
            <w:vAlign w:val="center"/>
          </w:tcPr>
          <w:p w14:paraId="1216D04E">
            <w:pPr>
              <w:snapToGrid w:val="0"/>
              <w:spacing w:line="300" w:lineRule="auto"/>
              <w:ind w:left="-420" w:leftChars="-200" w:firstLine="456" w:firstLineChars="190"/>
              <w:jc w:val="center"/>
              <w:rPr>
                <w:rFonts w:hint="eastAsia" w:ascii="仿宋" w:hAnsi="仿宋" w:eastAsia="仿宋" w:cs="仿宋"/>
                <w:b/>
                <w:i w:val="0"/>
                <w:iCs w:val="0"/>
                <w:color w:val="auto"/>
                <w:sz w:val="24"/>
                <w:highlight w:val="none"/>
              </w:rPr>
            </w:pPr>
            <w:r>
              <w:rPr>
                <w:rFonts w:hint="eastAsia" w:ascii="仿宋" w:hAnsi="仿宋" w:eastAsia="仿宋" w:cs="仿宋"/>
                <w:i w:val="0"/>
                <w:iCs w:val="0"/>
                <w:color w:val="auto"/>
                <w:sz w:val="24"/>
                <w:highlight w:val="none"/>
              </w:rPr>
              <w:t>投标报价</w:t>
            </w:r>
          </w:p>
        </w:tc>
        <w:tc>
          <w:tcPr>
            <w:tcW w:w="4815" w:type="dxa"/>
            <w:gridSpan w:val="2"/>
            <w:noWrap w:val="0"/>
            <w:vAlign w:val="center"/>
          </w:tcPr>
          <w:p w14:paraId="4B2D5680">
            <w:pPr>
              <w:snapToGrid w:val="0"/>
              <w:spacing w:line="300" w:lineRule="auto"/>
              <w:ind w:left="-420" w:leftChars="-200" w:firstLine="456" w:firstLineChars="19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小写：￥</w:t>
            </w:r>
            <w:r>
              <w:rPr>
                <w:rFonts w:hint="eastAsia"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lang w:val="en-US" w:eastAsia="zh-CN"/>
              </w:rPr>
              <w:t xml:space="preserve">   </w:t>
            </w:r>
            <w:r>
              <w:rPr>
                <w:rFonts w:hint="eastAsia"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rPr>
              <w:t>元</w:t>
            </w:r>
          </w:p>
          <w:p w14:paraId="1CC05699">
            <w:pPr>
              <w:snapToGrid w:val="0"/>
              <w:spacing w:line="300" w:lineRule="auto"/>
              <w:ind w:left="-420" w:leftChars="-200" w:firstLine="456" w:firstLineChars="190"/>
              <w:rPr>
                <w:rFonts w:hint="eastAsia" w:ascii="仿宋" w:hAnsi="仿宋" w:eastAsia="仿宋" w:cs="仿宋"/>
                <w:b/>
                <w:i w:val="0"/>
                <w:iCs w:val="0"/>
                <w:color w:val="auto"/>
                <w:sz w:val="24"/>
                <w:highlight w:val="none"/>
              </w:rPr>
            </w:pPr>
            <w:r>
              <w:rPr>
                <w:rFonts w:hint="eastAsia" w:ascii="仿宋" w:hAnsi="仿宋" w:eastAsia="仿宋" w:cs="仿宋"/>
                <w:i w:val="0"/>
                <w:iCs w:val="0"/>
                <w:color w:val="auto"/>
                <w:sz w:val="24"/>
                <w:highlight w:val="none"/>
              </w:rPr>
              <w:t>大写：</w:t>
            </w:r>
            <w:r>
              <w:rPr>
                <w:rFonts w:hint="eastAsia"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rPr>
              <w:t>人民币</w:t>
            </w:r>
          </w:p>
        </w:tc>
      </w:tr>
    </w:tbl>
    <w:p w14:paraId="64063CB9">
      <w:pPr>
        <w:snapToGrid w:val="0"/>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注：1.报价一经涂改，应在涂改处加盖投标人公章或者由</w:t>
      </w: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或其授权代表签字或盖章，否则其投标作无效标处理。</w:t>
      </w:r>
    </w:p>
    <w:p w14:paraId="73C23FE4">
      <w:pPr>
        <w:snapToGrid w:val="0"/>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2.</w:t>
      </w:r>
      <w:r>
        <w:rPr>
          <w:rFonts w:hint="eastAsia" w:ascii="仿宋" w:hAnsi="仿宋" w:eastAsia="仿宋" w:cs="仿宋"/>
          <w:i w:val="0"/>
          <w:iCs w:val="0"/>
          <w:color w:val="auto"/>
          <w:sz w:val="24"/>
          <w:szCs w:val="24"/>
          <w:highlight w:val="none"/>
          <w:lang w:val="en-US" w:eastAsia="zh-CN"/>
        </w:rPr>
        <w:t>投标报价应包含本项目招标内容、要求及合同约定所有服务内容所需的技术服务费、人工费（含社会保险费、公积金、超时补贴、绩效考核经费、伙食费、劳保用品、员工住宿交通差旅费用等）、工器具使用费及机械台班费、燃油及维护保养费、检（监）测进场所需场地平整硬化等措施费、所有监控监测项目传感器（仪器设备设施的硬件、软件）使用及安装埋设费用，桥梁荷载试验安全维护、支架搭设、加载车辆等配合费用、专家论证评审费（如有）、成果文件编制工本费、驻场人员相关费用、规费、税费、企业管理费、利润、风险等完成合同所需的一切本身和不可或缺的所有工作开支、政策性文件规定及合同包含的所有风险、责任等各项全部费用并承担一切风险责任。</w:t>
      </w:r>
    </w:p>
    <w:p w14:paraId="3FCE734B">
      <w:pPr>
        <w:snapToGrid w:val="0"/>
        <w:spacing w:line="360" w:lineRule="auto"/>
        <w:ind w:left="-420" w:leftChars="-200" w:firstLine="456" w:firstLineChars="190"/>
        <w:jc w:val="left"/>
        <w:outlineLvl w:val="9"/>
        <w:rPr>
          <w:rFonts w:hint="eastAsia" w:ascii="仿宋" w:hAnsi="仿宋" w:eastAsia="仿宋" w:cs="仿宋"/>
          <w:i w:val="0"/>
          <w:iCs w:val="0"/>
          <w:color w:val="auto"/>
          <w:sz w:val="24"/>
          <w:szCs w:val="24"/>
          <w:highlight w:val="none"/>
        </w:rPr>
      </w:pPr>
    </w:p>
    <w:p w14:paraId="74B98E79">
      <w:pPr>
        <w:pStyle w:val="10"/>
        <w:spacing w:line="360" w:lineRule="auto"/>
        <w:ind w:left="-420" w:leftChars="-200" w:firstLine="534" w:firstLineChars="190"/>
        <w:outlineLvl w:val="9"/>
        <w:rPr>
          <w:rFonts w:hint="eastAsia" w:ascii="仿宋" w:hAnsi="仿宋" w:eastAsia="仿宋" w:cs="仿宋"/>
          <w:i w:val="0"/>
          <w:iCs w:val="0"/>
          <w:color w:val="auto"/>
          <w:sz w:val="24"/>
          <w:highlight w:val="none"/>
        </w:rPr>
      </w:pPr>
    </w:p>
    <w:p w14:paraId="71146864">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投标人名称： </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盖章</w:t>
      </w:r>
      <w:r>
        <w:rPr>
          <w:rFonts w:hint="eastAsia" w:ascii="仿宋" w:hAnsi="仿宋" w:eastAsia="仿宋" w:cs="仿宋"/>
          <w:i w:val="0"/>
          <w:iCs w:val="0"/>
          <w:color w:val="auto"/>
          <w:sz w:val="24"/>
          <w:szCs w:val="24"/>
          <w:highlight w:val="none"/>
          <w:u w:val="single"/>
        </w:rPr>
        <w:t>）</w:t>
      </w:r>
    </w:p>
    <w:p w14:paraId="36779247">
      <w:pPr>
        <w:keepNext w:val="0"/>
        <w:keepLines w:val="0"/>
        <w:pageBreakBefore w:val="0"/>
        <w:widowControl w:val="0"/>
        <w:kinsoku/>
        <w:wordWrap/>
        <w:overflowPunct/>
        <w:topLinePunct w:val="0"/>
        <w:bidi w:val="0"/>
        <w:snapToGrid w:val="0"/>
        <w:spacing w:line="360" w:lineRule="auto"/>
        <w:ind w:left="-420" w:leftChars="-200"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法定代表人（负责人）</w:t>
      </w:r>
      <w:r>
        <w:rPr>
          <w:rFonts w:hint="eastAsia" w:ascii="仿宋" w:hAnsi="仿宋" w:eastAsia="仿宋" w:cs="仿宋"/>
          <w:i w:val="0"/>
          <w:iCs w:val="0"/>
          <w:color w:val="auto"/>
          <w:sz w:val="24"/>
          <w:szCs w:val="24"/>
          <w:highlight w:val="none"/>
        </w:rPr>
        <w:t>或授权代表：</w:t>
      </w:r>
      <w:r>
        <w:rPr>
          <w:rFonts w:hint="eastAsia" w:ascii="仿宋" w:hAnsi="仿宋" w:eastAsia="仿宋" w:cs="仿宋"/>
          <w:i w:val="0"/>
          <w:iCs w:val="0"/>
          <w:color w:val="auto"/>
          <w:sz w:val="24"/>
          <w:szCs w:val="24"/>
          <w:highlight w:val="none"/>
          <w:u w:val="single"/>
        </w:rPr>
        <w:t xml:space="preserve">       （签字或盖章）</w:t>
      </w:r>
    </w:p>
    <w:p w14:paraId="7139133B">
      <w:pPr>
        <w:keepNext w:val="0"/>
        <w:keepLines w:val="0"/>
        <w:pageBreakBefore w:val="0"/>
        <w:widowControl w:val="0"/>
        <w:kinsoku/>
        <w:wordWrap/>
        <w:overflowPunct/>
        <w:topLinePunct w:val="0"/>
        <w:bidi w:val="0"/>
        <w:snapToGrid w:val="0"/>
        <w:spacing w:line="360" w:lineRule="auto"/>
        <w:ind w:left="-420" w:leftChars="-200" w:right="-817" w:rightChars="-389" w:firstLine="456" w:firstLineChars="190"/>
        <w:textAlignment w:val="auto"/>
        <w:outlineLvl w:val="9"/>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日期：</w:t>
      </w:r>
      <w:r>
        <w:rPr>
          <w:rFonts w:hint="eastAsia" w:ascii="仿宋" w:hAnsi="仿宋" w:eastAsia="仿宋" w:cs="仿宋"/>
          <w:i w:val="0"/>
          <w:iCs w:val="0"/>
          <w:color w:val="auto"/>
          <w:sz w:val="24"/>
          <w:szCs w:val="24"/>
          <w:highlight w:val="none"/>
          <w:u w:val="single"/>
        </w:rPr>
        <w:t xml:space="preserve">    年   月   日</w:t>
      </w:r>
    </w:p>
    <w:p w14:paraId="76731BAB">
      <w:pPr>
        <w:snapToGrid w:val="0"/>
        <w:spacing w:line="360" w:lineRule="auto"/>
        <w:ind w:left="-420" w:leftChars="-200" w:right="-817" w:rightChars="-389" w:firstLine="456" w:firstLineChars="190"/>
        <w:outlineLvl w:val="9"/>
        <w:rPr>
          <w:rFonts w:hint="eastAsia" w:ascii="仿宋" w:hAnsi="仿宋" w:eastAsia="仿宋" w:cs="仿宋"/>
          <w:i w:val="0"/>
          <w:iCs w:val="0"/>
          <w:color w:val="auto"/>
          <w:sz w:val="24"/>
          <w:szCs w:val="24"/>
          <w:highlight w:val="none"/>
        </w:rPr>
      </w:pPr>
    </w:p>
    <w:p w14:paraId="244B218D">
      <w:pPr>
        <w:ind w:left="-420" w:leftChars="-200" w:firstLine="534" w:firstLineChars="190"/>
        <w:outlineLvl w:val="9"/>
        <w:rPr>
          <w:rFonts w:hint="eastAsia"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br w:type="page"/>
      </w:r>
    </w:p>
    <w:p w14:paraId="48CFDC62">
      <w:pPr>
        <w:numPr>
          <w:ilvl w:val="255"/>
          <w:numId w:val="0"/>
        </w:numPr>
        <w:autoSpaceDE w:val="0"/>
        <w:autoSpaceDN w:val="0"/>
        <w:adjustRightInd w:val="0"/>
        <w:spacing w:line="360" w:lineRule="auto"/>
        <w:ind w:left="-420" w:leftChars="-200" w:firstLine="610" w:firstLineChars="190"/>
        <w:jc w:val="center"/>
        <w:outlineLvl w:val="9"/>
        <w:rPr>
          <w:rFonts w:hint="eastAsia" w:ascii="仿宋" w:hAnsi="仿宋" w:eastAsia="仿宋" w:cs="仿宋"/>
          <w:b/>
          <w:bCs/>
          <w:i w:val="0"/>
          <w:iCs w:val="0"/>
          <w:color w:val="auto"/>
          <w:highlight w:val="none"/>
        </w:rPr>
      </w:pPr>
      <w:r>
        <w:rPr>
          <w:rFonts w:hint="eastAsia" w:ascii="仿宋" w:hAnsi="仿宋" w:eastAsia="仿宋" w:cs="仿宋"/>
          <w:b/>
          <w:bCs/>
          <w:i w:val="0"/>
          <w:iCs w:val="0"/>
          <w:color w:val="auto"/>
          <w:spacing w:val="20"/>
          <w:sz w:val="28"/>
          <w:szCs w:val="28"/>
          <w:highlight w:val="none"/>
          <w:lang w:val="en-US" w:eastAsia="zh-CN"/>
        </w:rPr>
        <w:t>2.报价明细表</w:t>
      </w:r>
    </w:p>
    <w:p w14:paraId="6801A5BF">
      <w:pPr>
        <w:snapToGrid w:val="0"/>
        <w:spacing w:before="50" w:after="50" w:line="340" w:lineRule="exact"/>
        <w:ind w:left="-420" w:leftChars="-200" w:firstLine="456" w:firstLineChars="190"/>
        <w:jc w:val="left"/>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项目名称：</w:t>
      </w:r>
      <w:r>
        <w:rPr>
          <w:rFonts w:hint="eastAsia" w:ascii="仿宋" w:hAnsi="仿宋" w:eastAsia="仿宋" w:cs="仿宋"/>
          <w:i w:val="0"/>
          <w:iCs w:val="0"/>
          <w:color w:val="auto"/>
          <w:sz w:val="24"/>
          <w:szCs w:val="24"/>
          <w:highlight w:val="none"/>
          <w:u w:val="single"/>
        </w:rPr>
        <w:t xml:space="preserve">                          </w:t>
      </w:r>
    </w:p>
    <w:p w14:paraId="0576A355">
      <w:pPr>
        <w:snapToGrid w:val="0"/>
        <w:spacing w:before="50" w:after="50" w:line="340" w:lineRule="exact"/>
        <w:ind w:left="-420" w:leftChars="-200" w:firstLine="456" w:firstLineChars="190"/>
        <w:jc w:val="left"/>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项目编号：</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 xml:space="preserve">       </w:t>
      </w:r>
    </w:p>
    <w:p w14:paraId="36D8AFA6">
      <w:pPr>
        <w:pStyle w:val="25"/>
        <w:spacing w:line="240" w:lineRule="auto"/>
        <w:ind w:left="-420" w:leftChars="-200" w:firstLine="456" w:firstLineChars="190"/>
        <w:rPr>
          <w:rFonts w:hint="eastAsia" w:ascii="仿宋" w:hAnsi="仿宋" w:eastAsia="仿宋" w:cs="仿宋"/>
          <w:bCs/>
          <w:i w:val="0"/>
          <w:iCs w:val="0"/>
          <w:color w:val="auto"/>
          <w:sz w:val="24"/>
          <w:szCs w:val="24"/>
          <w:highlight w:val="none"/>
          <w:lang w:val="en-US" w:eastAsia="zh-CN"/>
        </w:rPr>
      </w:pPr>
    </w:p>
    <w:p w14:paraId="64564A65">
      <w:pPr>
        <w:spacing w:line="240" w:lineRule="auto"/>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表1</w:t>
      </w:r>
      <w:r>
        <w:rPr>
          <w:rFonts w:hint="eastAsia" w:ascii="仿宋" w:hAnsi="仿宋" w:eastAsia="仿宋" w:cs="仿宋"/>
          <w:color w:val="auto"/>
          <w:highlight w:val="none"/>
        </w:rPr>
        <w:t>施工监控工程量及费用明细表</w:t>
      </w:r>
    </w:p>
    <w:tbl>
      <w:tblPr>
        <w:tblStyle w:val="26"/>
        <w:tblW w:w="5120" w:type="pct"/>
        <w:tblInd w:w="-2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1"/>
        <w:gridCol w:w="2929"/>
        <w:gridCol w:w="687"/>
        <w:gridCol w:w="683"/>
        <w:gridCol w:w="1397"/>
        <w:gridCol w:w="1286"/>
        <w:gridCol w:w="1639"/>
      </w:tblGrid>
      <w:tr w14:paraId="6B9F1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366" w:type="pct"/>
            <w:noWrap w:val="0"/>
            <w:vAlign w:val="center"/>
          </w:tcPr>
          <w:p w14:paraId="47ED1CAD">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1574" w:type="pct"/>
            <w:noWrap w:val="0"/>
            <w:vAlign w:val="center"/>
          </w:tcPr>
          <w:p w14:paraId="4B8AEB56">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服务内容</w:t>
            </w:r>
          </w:p>
        </w:tc>
        <w:tc>
          <w:tcPr>
            <w:tcW w:w="368" w:type="pct"/>
            <w:noWrap w:val="0"/>
            <w:vAlign w:val="center"/>
          </w:tcPr>
          <w:p w14:paraId="1C7A861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单位</w:t>
            </w:r>
          </w:p>
        </w:tc>
        <w:tc>
          <w:tcPr>
            <w:tcW w:w="367" w:type="pct"/>
            <w:noWrap w:val="0"/>
            <w:vAlign w:val="center"/>
          </w:tcPr>
          <w:p w14:paraId="3D32A38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数量</w:t>
            </w:r>
          </w:p>
        </w:tc>
        <w:tc>
          <w:tcPr>
            <w:tcW w:w="751" w:type="pct"/>
            <w:noWrap w:val="0"/>
            <w:vAlign w:val="center"/>
          </w:tcPr>
          <w:p w14:paraId="1B2F785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单价</w:t>
            </w:r>
          </w:p>
          <w:p w14:paraId="240CABB7">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（元）</w:t>
            </w:r>
          </w:p>
        </w:tc>
        <w:tc>
          <w:tcPr>
            <w:tcW w:w="690" w:type="pct"/>
            <w:noWrap w:val="0"/>
            <w:vAlign w:val="center"/>
          </w:tcPr>
          <w:p w14:paraId="44B5AE4D">
            <w:pPr>
              <w:widowControl/>
              <w:ind w:left="-105" w:leftChars="-50" w:right="-105" w:rightChars="-5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合</w:t>
            </w:r>
            <w:r>
              <w:rPr>
                <w:rFonts w:hint="eastAsia" w:ascii="仿宋" w:hAnsi="仿宋" w:eastAsia="仿宋" w:cs="仿宋"/>
                <w:color w:val="auto"/>
                <w:kern w:val="0"/>
                <w:szCs w:val="21"/>
                <w:highlight w:val="none"/>
                <w:lang w:val="en-US" w:eastAsia="zh-CN"/>
              </w:rPr>
              <w:t>价</w:t>
            </w:r>
          </w:p>
          <w:p w14:paraId="6A1168E6">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（元）</w:t>
            </w:r>
          </w:p>
        </w:tc>
        <w:tc>
          <w:tcPr>
            <w:tcW w:w="881" w:type="pct"/>
            <w:noWrap w:val="0"/>
            <w:vAlign w:val="center"/>
          </w:tcPr>
          <w:p w14:paraId="314098B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备注</w:t>
            </w:r>
          </w:p>
        </w:tc>
      </w:tr>
      <w:tr w14:paraId="1DC6A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66" w:type="pct"/>
            <w:noWrap w:val="0"/>
            <w:vAlign w:val="center"/>
          </w:tcPr>
          <w:p w14:paraId="467398A6">
            <w:pPr>
              <w:widowControl/>
              <w:ind w:left="-105" w:leftChars="-50" w:right="-105" w:rightChars="-50"/>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1</w:t>
            </w:r>
          </w:p>
        </w:tc>
        <w:tc>
          <w:tcPr>
            <w:tcW w:w="1574" w:type="pct"/>
            <w:noWrap w:val="0"/>
            <w:vAlign w:val="center"/>
          </w:tcPr>
          <w:p w14:paraId="0FB9ED72">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主线高架施工监控技术服务费用</w:t>
            </w:r>
          </w:p>
        </w:tc>
        <w:tc>
          <w:tcPr>
            <w:tcW w:w="368" w:type="pct"/>
            <w:noWrap w:val="0"/>
            <w:vAlign w:val="center"/>
          </w:tcPr>
          <w:p w14:paraId="6841E3B6">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跨</w:t>
            </w:r>
          </w:p>
        </w:tc>
        <w:tc>
          <w:tcPr>
            <w:tcW w:w="367" w:type="pct"/>
            <w:noWrap w:val="0"/>
            <w:vAlign w:val="center"/>
          </w:tcPr>
          <w:p w14:paraId="45655354">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751" w:type="pct"/>
            <w:noWrap w:val="0"/>
            <w:vAlign w:val="center"/>
          </w:tcPr>
          <w:p w14:paraId="2879E1ED">
            <w:pPr>
              <w:widowControl/>
              <w:ind w:left="-105" w:leftChars="-50" w:right="-105" w:rightChars="-50"/>
              <w:jc w:val="center"/>
              <w:rPr>
                <w:rFonts w:hint="eastAsia" w:ascii="仿宋" w:hAnsi="仿宋" w:eastAsia="仿宋" w:cs="仿宋"/>
                <w:color w:val="auto"/>
                <w:kern w:val="0"/>
                <w:szCs w:val="21"/>
                <w:highlight w:val="none"/>
              </w:rPr>
            </w:pPr>
          </w:p>
        </w:tc>
        <w:tc>
          <w:tcPr>
            <w:tcW w:w="690" w:type="pct"/>
            <w:noWrap w:val="0"/>
            <w:vAlign w:val="center"/>
          </w:tcPr>
          <w:p w14:paraId="6D74E8C8">
            <w:pPr>
              <w:widowControl/>
              <w:ind w:left="-105" w:leftChars="-50" w:right="-105" w:rightChars="-50"/>
              <w:jc w:val="center"/>
              <w:rPr>
                <w:rFonts w:hint="eastAsia" w:ascii="仿宋" w:hAnsi="仿宋" w:eastAsia="仿宋" w:cs="仿宋"/>
                <w:color w:val="auto"/>
                <w:kern w:val="0"/>
                <w:szCs w:val="21"/>
                <w:highlight w:val="none"/>
              </w:rPr>
            </w:pPr>
          </w:p>
        </w:tc>
        <w:tc>
          <w:tcPr>
            <w:tcW w:w="881" w:type="pct"/>
            <w:noWrap w:val="0"/>
            <w:vAlign w:val="center"/>
          </w:tcPr>
          <w:p w14:paraId="0B78E789">
            <w:pPr>
              <w:widowControl/>
              <w:ind w:left="-105" w:leftChars="-50" w:right="-105" w:rightChars="-50"/>
              <w:jc w:val="center"/>
              <w:rPr>
                <w:rFonts w:hint="eastAsia" w:ascii="仿宋" w:hAnsi="仿宋" w:eastAsia="仿宋" w:cs="仿宋"/>
                <w:color w:val="auto"/>
                <w:kern w:val="0"/>
                <w:szCs w:val="21"/>
                <w:highlight w:val="none"/>
              </w:rPr>
            </w:pPr>
          </w:p>
        </w:tc>
      </w:tr>
      <w:tr w14:paraId="1F4027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66" w:type="pct"/>
            <w:noWrap w:val="0"/>
            <w:vAlign w:val="center"/>
          </w:tcPr>
          <w:p w14:paraId="6D3DABE7">
            <w:pPr>
              <w:widowControl/>
              <w:ind w:left="-105" w:leftChars="-50" w:right="-105" w:rightChars="-50"/>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2</w:t>
            </w:r>
          </w:p>
        </w:tc>
        <w:tc>
          <w:tcPr>
            <w:tcW w:w="1574" w:type="pct"/>
            <w:noWrap w:val="0"/>
            <w:vAlign w:val="center"/>
          </w:tcPr>
          <w:p w14:paraId="3CF0C7AA">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东港大桥施工监控技术服务费（左、右两幅）</w:t>
            </w:r>
          </w:p>
        </w:tc>
        <w:tc>
          <w:tcPr>
            <w:tcW w:w="368" w:type="pct"/>
            <w:noWrap w:val="0"/>
            <w:vAlign w:val="center"/>
          </w:tcPr>
          <w:p w14:paraId="115424F5">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跨</w:t>
            </w:r>
          </w:p>
        </w:tc>
        <w:tc>
          <w:tcPr>
            <w:tcW w:w="367" w:type="pct"/>
            <w:noWrap w:val="0"/>
            <w:vAlign w:val="center"/>
          </w:tcPr>
          <w:p w14:paraId="499A403F">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751" w:type="pct"/>
            <w:noWrap w:val="0"/>
            <w:vAlign w:val="center"/>
          </w:tcPr>
          <w:p w14:paraId="1D151BA8">
            <w:pPr>
              <w:widowControl/>
              <w:ind w:left="-105" w:leftChars="-50" w:right="-105" w:rightChars="-50"/>
              <w:jc w:val="center"/>
              <w:rPr>
                <w:rFonts w:hint="eastAsia" w:ascii="仿宋" w:hAnsi="仿宋" w:eastAsia="仿宋" w:cs="仿宋"/>
                <w:color w:val="auto"/>
                <w:kern w:val="0"/>
                <w:szCs w:val="21"/>
                <w:highlight w:val="none"/>
              </w:rPr>
            </w:pPr>
          </w:p>
        </w:tc>
        <w:tc>
          <w:tcPr>
            <w:tcW w:w="690" w:type="pct"/>
            <w:noWrap w:val="0"/>
            <w:vAlign w:val="center"/>
          </w:tcPr>
          <w:p w14:paraId="3DC3D029">
            <w:pPr>
              <w:widowControl/>
              <w:ind w:left="-105" w:leftChars="-50" w:right="-105" w:rightChars="-50"/>
              <w:jc w:val="center"/>
              <w:rPr>
                <w:rFonts w:hint="eastAsia" w:ascii="仿宋" w:hAnsi="仿宋" w:eastAsia="仿宋" w:cs="仿宋"/>
                <w:color w:val="auto"/>
                <w:kern w:val="0"/>
                <w:szCs w:val="21"/>
                <w:highlight w:val="none"/>
              </w:rPr>
            </w:pPr>
          </w:p>
        </w:tc>
        <w:tc>
          <w:tcPr>
            <w:tcW w:w="881" w:type="pct"/>
            <w:noWrap w:val="0"/>
            <w:vAlign w:val="center"/>
          </w:tcPr>
          <w:p w14:paraId="32F8D466">
            <w:pPr>
              <w:widowControl/>
              <w:ind w:left="-105" w:leftChars="-50" w:right="-105" w:rightChars="-50"/>
              <w:jc w:val="center"/>
              <w:rPr>
                <w:rFonts w:hint="eastAsia" w:ascii="仿宋" w:hAnsi="仿宋" w:eastAsia="仿宋" w:cs="仿宋"/>
                <w:color w:val="auto"/>
                <w:kern w:val="0"/>
                <w:szCs w:val="21"/>
                <w:highlight w:val="none"/>
              </w:rPr>
            </w:pPr>
          </w:p>
        </w:tc>
      </w:tr>
      <w:tr w14:paraId="18B33C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3" w:hRule="atLeast"/>
        </w:trPr>
        <w:tc>
          <w:tcPr>
            <w:tcW w:w="366" w:type="pct"/>
            <w:noWrap w:val="0"/>
            <w:vAlign w:val="center"/>
          </w:tcPr>
          <w:p w14:paraId="21F08212">
            <w:pPr>
              <w:widowControl/>
              <w:ind w:left="-105" w:leftChars="-50" w:right="-105" w:rightChars="-50"/>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3</w:t>
            </w:r>
          </w:p>
        </w:tc>
        <w:tc>
          <w:tcPr>
            <w:tcW w:w="1943" w:type="pct"/>
            <w:gridSpan w:val="2"/>
            <w:noWrap w:val="0"/>
            <w:vAlign w:val="center"/>
          </w:tcPr>
          <w:p w14:paraId="525FFA3A">
            <w:pPr>
              <w:widowControl/>
              <w:ind w:left="-105" w:leftChars="-50" w:right="-105" w:rightChars="-50"/>
              <w:jc w:val="center"/>
              <w:rPr>
                <w:rFonts w:hint="eastAsia" w:ascii="仿宋" w:hAnsi="仿宋" w:eastAsia="仿宋" w:cs="仿宋"/>
                <w:b/>
                <w:bCs/>
                <w:color w:val="auto"/>
                <w:kern w:val="0"/>
                <w:szCs w:val="21"/>
                <w:highlight w:val="none"/>
                <w:lang w:eastAsia="zh-CN"/>
              </w:rPr>
            </w:pPr>
            <w:r>
              <w:rPr>
                <w:rFonts w:hint="eastAsia" w:ascii="仿宋" w:hAnsi="仿宋" w:eastAsia="仿宋" w:cs="仿宋"/>
                <w:bCs/>
                <w:color w:val="auto"/>
                <w:kern w:val="0"/>
                <w:szCs w:val="21"/>
                <w:highlight w:val="none"/>
              </w:rPr>
              <w:t>施工监控总费用</w:t>
            </w:r>
            <w:r>
              <w:rPr>
                <w:rFonts w:hint="eastAsia" w:ascii="仿宋" w:hAnsi="仿宋" w:eastAsia="仿宋" w:cs="仿宋"/>
                <w:bCs/>
                <w:color w:val="auto"/>
                <w:kern w:val="0"/>
                <w:szCs w:val="21"/>
                <w:highlight w:val="none"/>
                <w:lang w:eastAsia="zh-CN"/>
              </w:rPr>
              <w:t>（</w:t>
            </w:r>
            <w:r>
              <w:rPr>
                <w:rFonts w:hint="eastAsia" w:ascii="仿宋" w:hAnsi="仿宋" w:eastAsia="仿宋" w:cs="仿宋"/>
                <w:color w:val="auto"/>
                <w:kern w:val="0"/>
                <w:szCs w:val="21"/>
                <w:highlight w:val="none"/>
              </w:rPr>
              <w:t>1+2</w:t>
            </w:r>
            <w:r>
              <w:rPr>
                <w:rFonts w:hint="eastAsia" w:ascii="仿宋" w:hAnsi="仿宋" w:eastAsia="仿宋" w:cs="仿宋"/>
                <w:color w:val="auto"/>
                <w:kern w:val="0"/>
                <w:szCs w:val="21"/>
                <w:highlight w:val="none"/>
                <w:lang w:eastAsia="zh-CN"/>
              </w:rPr>
              <w:t>）</w:t>
            </w:r>
          </w:p>
        </w:tc>
        <w:tc>
          <w:tcPr>
            <w:tcW w:w="1809" w:type="pct"/>
            <w:gridSpan w:val="3"/>
            <w:noWrap w:val="0"/>
            <w:vAlign w:val="center"/>
          </w:tcPr>
          <w:p w14:paraId="0C6DFE81">
            <w:pPr>
              <w:widowControl/>
              <w:ind w:left="-105" w:leftChars="-50" w:right="-105" w:rightChars="-50"/>
              <w:jc w:val="center"/>
              <w:rPr>
                <w:rFonts w:hint="eastAsia" w:ascii="仿宋" w:hAnsi="仿宋" w:eastAsia="仿宋" w:cs="仿宋"/>
                <w:b/>
                <w:bCs/>
                <w:color w:val="auto"/>
                <w:kern w:val="0"/>
                <w:szCs w:val="21"/>
                <w:highlight w:val="none"/>
              </w:rPr>
            </w:pPr>
          </w:p>
        </w:tc>
        <w:tc>
          <w:tcPr>
            <w:tcW w:w="881" w:type="pct"/>
            <w:noWrap w:val="0"/>
            <w:vAlign w:val="center"/>
          </w:tcPr>
          <w:p w14:paraId="37C3E2FD">
            <w:pPr>
              <w:widowControl/>
              <w:ind w:left="-105" w:leftChars="-50" w:right="-105" w:rightChars="-50"/>
              <w:jc w:val="center"/>
              <w:rPr>
                <w:rFonts w:hint="eastAsia" w:ascii="仿宋" w:hAnsi="仿宋" w:eastAsia="仿宋" w:cs="仿宋"/>
                <w:color w:val="auto"/>
                <w:kern w:val="0"/>
                <w:szCs w:val="21"/>
                <w:highlight w:val="none"/>
              </w:rPr>
            </w:pPr>
          </w:p>
        </w:tc>
      </w:tr>
    </w:tbl>
    <w:tbl>
      <w:tblPr>
        <w:tblStyle w:val="26"/>
        <w:tblpPr w:leftFromText="180" w:rightFromText="180" w:vertAnchor="text" w:horzAnchor="page" w:tblpX="1534" w:tblpY="1129"/>
        <w:tblOverlap w:val="never"/>
        <w:tblW w:w="509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8"/>
        <w:gridCol w:w="987"/>
        <w:gridCol w:w="2722"/>
        <w:gridCol w:w="713"/>
        <w:gridCol w:w="995"/>
        <w:gridCol w:w="1141"/>
        <w:gridCol w:w="1002"/>
        <w:gridCol w:w="851"/>
      </w:tblGrid>
      <w:tr w14:paraId="741E0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0" w:hRule="atLeast"/>
        </w:trPr>
        <w:tc>
          <w:tcPr>
            <w:tcW w:w="452" w:type="pct"/>
            <w:noWrap w:val="0"/>
            <w:vAlign w:val="center"/>
          </w:tcPr>
          <w:p w14:paraId="7E1E38BA">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序号</w:t>
            </w:r>
          </w:p>
        </w:tc>
        <w:tc>
          <w:tcPr>
            <w:tcW w:w="2005" w:type="pct"/>
            <w:gridSpan w:val="2"/>
            <w:noWrap w:val="0"/>
            <w:vAlign w:val="center"/>
          </w:tcPr>
          <w:p w14:paraId="5E04438D">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检测内容</w:t>
            </w:r>
          </w:p>
        </w:tc>
        <w:tc>
          <w:tcPr>
            <w:tcW w:w="385" w:type="pct"/>
            <w:noWrap w:val="0"/>
            <w:vAlign w:val="center"/>
          </w:tcPr>
          <w:p w14:paraId="4E916004">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单位</w:t>
            </w:r>
          </w:p>
        </w:tc>
        <w:tc>
          <w:tcPr>
            <w:tcW w:w="537" w:type="pct"/>
            <w:noWrap w:val="0"/>
            <w:vAlign w:val="center"/>
          </w:tcPr>
          <w:p w14:paraId="73076876">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检测数量</w:t>
            </w:r>
          </w:p>
        </w:tc>
        <w:tc>
          <w:tcPr>
            <w:tcW w:w="616" w:type="pct"/>
            <w:noWrap w:val="0"/>
            <w:vAlign w:val="center"/>
          </w:tcPr>
          <w:p w14:paraId="0AEAD2FF">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单价</w:t>
            </w:r>
          </w:p>
          <w:p w14:paraId="222C3CD4">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（元）</w:t>
            </w:r>
          </w:p>
        </w:tc>
        <w:tc>
          <w:tcPr>
            <w:tcW w:w="541" w:type="pct"/>
            <w:noWrap w:val="0"/>
            <w:vAlign w:val="center"/>
          </w:tcPr>
          <w:p w14:paraId="0342DCCC">
            <w:pPr>
              <w:widowControl/>
              <w:ind w:left="-105" w:leftChars="-50" w:right="-105" w:rightChars="-5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合</w:t>
            </w:r>
            <w:r>
              <w:rPr>
                <w:rFonts w:hint="eastAsia" w:ascii="仿宋" w:hAnsi="仿宋" w:eastAsia="仿宋" w:cs="仿宋"/>
                <w:color w:val="auto"/>
                <w:kern w:val="0"/>
                <w:szCs w:val="21"/>
                <w:highlight w:val="none"/>
                <w:lang w:val="en-US" w:eastAsia="zh-CN"/>
              </w:rPr>
              <w:t>价</w:t>
            </w:r>
          </w:p>
          <w:p w14:paraId="32E7D75B">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（元）</w:t>
            </w:r>
          </w:p>
        </w:tc>
        <w:tc>
          <w:tcPr>
            <w:tcW w:w="459" w:type="pct"/>
            <w:noWrap w:val="0"/>
            <w:vAlign w:val="center"/>
          </w:tcPr>
          <w:p w14:paraId="17A92A74">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备注</w:t>
            </w:r>
          </w:p>
        </w:tc>
      </w:tr>
      <w:tr w14:paraId="30760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vMerge w:val="restart"/>
            <w:noWrap w:val="0"/>
            <w:vAlign w:val="center"/>
          </w:tcPr>
          <w:p w14:paraId="6205CC94">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533" w:type="pct"/>
            <w:vMerge w:val="restart"/>
            <w:noWrap w:val="0"/>
            <w:vAlign w:val="center"/>
          </w:tcPr>
          <w:p w14:paraId="4B657995">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焊缝无损检测</w:t>
            </w:r>
          </w:p>
        </w:tc>
        <w:tc>
          <w:tcPr>
            <w:tcW w:w="1471" w:type="pct"/>
            <w:noWrap w:val="0"/>
            <w:vAlign w:val="center"/>
          </w:tcPr>
          <w:p w14:paraId="1F4698D7">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超声波探伤（＜20mm）</w:t>
            </w:r>
          </w:p>
        </w:tc>
        <w:tc>
          <w:tcPr>
            <w:tcW w:w="385" w:type="pct"/>
            <w:noWrap w:val="0"/>
            <w:vAlign w:val="center"/>
          </w:tcPr>
          <w:p w14:paraId="10976DAB">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米</w:t>
            </w:r>
          </w:p>
        </w:tc>
        <w:tc>
          <w:tcPr>
            <w:tcW w:w="537" w:type="pct"/>
            <w:noWrap w:val="0"/>
            <w:vAlign w:val="center"/>
          </w:tcPr>
          <w:p w14:paraId="0C03C63B">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3500</w:t>
            </w:r>
          </w:p>
        </w:tc>
        <w:tc>
          <w:tcPr>
            <w:tcW w:w="616" w:type="pct"/>
            <w:noWrap w:val="0"/>
            <w:vAlign w:val="center"/>
          </w:tcPr>
          <w:p w14:paraId="75868975">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6C887944">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24F2F9B0">
            <w:pPr>
              <w:ind w:left="-42" w:leftChars="-20" w:right="-42" w:rightChars="-20"/>
              <w:jc w:val="center"/>
              <w:rPr>
                <w:rFonts w:hint="eastAsia" w:ascii="仿宋" w:hAnsi="仿宋" w:eastAsia="仿宋" w:cs="仿宋"/>
                <w:color w:val="auto"/>
                <w:szCs w:val="21"/>
                <w:highlight w:val="none"/>
              </w:rPr>
            </w:pPr>
          </w:p>
        </w:tc>
      </w:tr>
      <w:tr w14:paraId="66A68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vMerge w:val="continue"/>
            <w:noWrap w:val="0"/>
            <w:vAlign w:val="center"/>
          </w:tcPr>
          <w:p w14:paraId="484193C1">
            <w:pPr>
              <w:ind w:left="-42" w:leftChars="-20" w:right="-42" w:rightChars="-20"/>
              <w:jc w:val="center"/>
              <w:rPr>
                <w:rFonts w:hint="eastAsia" w:ascii="仿宋" w:hAnsi="仿宋" w:eastAsia="仿宋" w:cs="仿宋"/>
                <w:color w:val="auto"/>
                <w:szCs w:val="21"/>
                <w:highlight w:val="none"/>
              </w:rPr>
            </w:pPr>
          </w:p>
        </w:tc>
        <w:tc>
          <w:tcPr>
            <w:tcW w:w="533" w:type="pct"/>
            <w:vMerge w:val="continue"/>
            <w:noWrap w:val="0"/>
            <w:vAlign w:val="center"/>
          </w:tcPr>
          <w:p w14:paraId="3F9BF11C">
            <w:pPr>
              <w:ind w:left="-42" w:leftChars="-20" w:right="-42" w:rightChars="-20"/>
              <w:jc w:val="center"/>
              <w:rPr>
                <w:rFonts w:hint="eastAsia" w:ascii="仿宋" w:hAnsi="仿宋" w:eastAsia="仿宋" w:cs="仿宋"/>
                <w:color w:val="auto"/>
                <w:szCs w:val="21"/>
                <w:highlight w:val="none"/>
              </w:rPr>
            </w:pPr>
          </w:p>
        </w:tc>
        <w:tc>
          <w:tcPr>
            <w:tcW w:w="1471" w:type="pct"/>
            <w:noWrap w:val="0"/>
            <w:vAlign w:val="center"/>
          </w:tcPr>
          <w:p w14:paraId="13D9B0AE">
            <w:pPr>
              <w:ind w:left="-42" w:leftChars="-20" w:right="-42" w:rightChars="-2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超声波探伤（20-40mm）</w:t>
            </w:r>
          </w:p>
        </w:tc>
        <w:tc>
          <w:tcPr>
            <w:tcW w:w="385" w:type="pct"/>
            <w:noWrap w:val="0"/>
            <w:vAlign w:val="center"/>
          </w:tcPr>
          <w:p w14:paraId="68FC479F">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米</w:t>
            </w:r>
          </w:p>
        </w:tc>
        <w:tc>
          <w:tcPr>
            <w:tcW w:w="537" w:type="pct"/>
            <w:noWrap w:val="0"/>
            <w:vAlign w:val="center"/>
          </w:tcPr>
          <w:p w14:paraId="5CE28B9E">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1000</w:t>
            </w:r>
          </w:p>
        </w:tc>
        <w:tc>
          <w:tcPr>
            <w:tcW w:w="616" w:type="pct"/>
            <w:noWrap w:val="0"/>
            <w:vAlign w:val="center"/>
          </w:tcPr>
          <w:p w14:paraId="1AE709DD">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12D21763">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3D239BAD">
            <w:pPr>
              <w:ind w:left="-42" w:leftChars="-20" w:right="-42" w:rightChars="-20"/>
              <w:jc w:val="center"/>
              <w:rPr>
                <w:rFonts w:hint="eastAsia" w:ascii="仿宋" w:hAnsi="仿宋" w:eastAsia="仿宋" w:cs="仿宋"/>
                <w:color w:val="auto"/>
                <w:szCs w:val="21"/>
                <w:highlight w:val="none"/>
              </w:rPr>
            </w:pPr>
          </w:p>
        </w:tc>
      </w:tr>
      <w:tr w14:paraId="60286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vMerge w:val="continue"/>
            <w:noWrap w:val="0"/>
            <w:vAlign w:val="center"/>
          </w:tcPr>
          <w:p w14:paraId="4C87E7B6">
            <w:pPr>
              <w:ind w:left="-42" w:leftChars="-20" w:right="-42" w:rightChars="-20"/>
              <w:jc w:val="center"/>
              <w:rPr>
                <w:rFonts w:hint="eastAsia" w:ascii="仿宋" w:hAnsi="仿宋" w:eastAsia="仿宋" w:cs="仿宋"/>
                <w:color w:val="auto"/>
                <w:szCs w:val="21"/>
                <w:highlight w:val="none"/>
              </w:rPr>
            </w:pPr>
          </w:p>
        </w:tc>
        <w:tc>
          <w:tcPr>
            <w:tcW w:w="533" w:type="pct"/>
            <w:vMerge w:val="continue"/>
            <w:noWrap w:val="0"/>
            <w:vAlign w:val="center"/>
          </w:tcPr>
          <w:p w14:paraId="7A789CB2">
            <w:pPr>
              <w:ind w:left="-42" w:leftChars="-20" w:right="-42" w:rightChars="-20"/>
              <w:jc w:val="center"/>
              <w:rPr>
                <w:rFonts w:hint="eastAsia" w:ascii="仿宋" w:hAnsi="仿宋" w:eastAsia="仿宋" w:cs="仿宋"/>
                <w:color w:val="auto"/>
                <w:szCs w:val="21"/>
                <w:highlight w:val="none"/>
              </w:rPr>
            </w:pPr>
          </w:p>
        </w:tc>
        <w:tc>
          <w:tcPr>
            <w:tcW w:w="1471" w:type="pct"/>
            <w:noWrap w:val="0"/>
            <w:vAlign w:val="center"/>
          </w:tcPr>
          <w:p w14:paraId="5D1502D9">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射线探伤（12-30mm）</w:t>
            </w:r>
          </w:p>
        </w:tc>
        <w:tc>
          <w:tcPr>
            <w:tcW w:w="385" w:type="pct"/>
            <w:noWrap w:val="0"/>
            <w:vAlign w:val="center"/>
          </w:tcPr>
          <w:p w14:paraId="2AE75E3B">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张</w:t>
            </w:r>
          </w:p>
        </w:tc>
        <w:tc>
          <w:tcPr>
            <w:tcW w:w="537" w:type="pct"/>
            <w:noWrap w:val="0"/>
            <w:vAlign w:val="center"/>
          </w:tcPr>
          <w:p w14:paraId="1EC71FA0">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90</w:t>
            </w:r>
          </w:p>
        </w:tc>
        <w:tc>
          <w:tcPr>
            <w:tcW w:w="616" w:type="pct"/>
            <w:noWrap w:val="0"/>
            <w:vAlign w:val="center"/>
          </w:tcPr>
          <w:p w14:paraId="2C1C712C">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3FCE0356">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04C7B492">
            <w:pPr>
              <w:ind w:left="-42" w:leftChars="-20" w:right="-42" w:rightChars="-20"/>
              <w:jc w:val="center"/>
              <w:rPr>
                <w:rFonts w:hint="eastAsia" w:ascii="仿宋" w:hAnsi="仿宋" w:eastAsia="仿宋" w:cs="仿宋"/>
                <w:color w:val="auto"/>
                <w:szCs w:val="21"/>
                <w:highlight w:val="none"/>
              </w:rPr>
            </w:pPr>
          </w:p>
        </w:tc>
      </w:tr>
      <w:tr w14:paraId="5E6308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vMerge w:val="continue"/>
            <w:noWrap w:val="0"/>
            <w:vAlign w:val="center"/>
          </w:tcPr>
          <w:p w14:paraId="3E4C63F0">
            <w:pPr>
              <w:ind w:left="-42" w:leftChars="-20" w:right="-42" w:rightChars="-20"/>
              <w:jc w:val="center"/>
              <w:rPr>
                <w:rFonts w:hint="eastAsia" w:ascii="仿宋" w:hAnsi="仿宋" w:eastAsia="仿宋" w:cs="仿宋"/>
                <w:color w:val="auto"/>
                <w:szCs w:val="21"/>
                <w:highlight w:val="none"/>
              </w:rPr>
            </w:pPr>
          </w:p>
        </w:tc>
        <w:tc>
          <w:tcPr>
            <w:tcW w:w="533" w:type="pct"/>
            <w:vMerge w:val="continue"/>
            <w:noWrap w:val="0"/>
            <w:vAlign w:val="center"/>
          </w:tcPr>
          <w:p w14:paraId="15EADF84">
            <w:pPr>
              <w:ind w:left="-42" w:leftChars="-20" w:right="-42" w:rightChars="-20"/>
              <w:jc w:val="center"/>
              <w:rPr>
                <w:rFonts w:hint="eastAsia" w:ascii="仿宋" w:hAnsi="仿宋" w:eastAsia="仿宋" w:cs="仿宋"/>
                <w:color w:val="auto"/>
                <w:szCs w:val="21"/>
                <w:highlight w:val="none"/>
              </w:rPr>
            </w:pPr>
          </w:p>
        </w:tc>
        <w:tc>
          <w:tcPr>
            <w:tcW w:w="1471" w:type="pct"/>
            <w:noWrap w:val="0"/>
            <w:vAlign w:val="center"/>
          </w:tcPr>
          <w:p w14:paraId="5CD1F1DB">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磁粉探伤（＜100cm²）</w:t>
            </w:r>
          </w:p>
        </w:tc>
        <w:tc>
          <w:tcPr>
            <w:tcW w:w="385" w:type="pct"/>
            <w:noWrap w:val="0"/>
            <w:vAlign w:val="center"/>
          </w:tcPr>
          <w:p w14:paraId="31BD5D3C">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件</w:t>
            </w:r>
          </w:p>
        </w:tc>
        <w:tc>
          <w:tcPr>
            <w:tcW w:w="537" w:type="pct"/>
            <w:noWrap w:val="0"/>
            <w:vAlign w:val="center"/>
          </w:tcPr>
          <w:p w14:paraId="1F32BD99">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8400</w:t>
            </w:r>
          </w:p>
        </w:tc>
        <w:tc>
          <w:tcPr>
            <w:tcW w:w="616" w:type="pct"/>
            <w:noWrap w:val="0"/>
            <w:vAlign w:val="center"/>
          </w:tcPr>
          <w:p w14:paraId="1C112A02">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22E53406">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3525BFEC">
            <w:pPr>
              <w:ind w:left="-42" w:leftChars="-20" w:right="-42" w:rightChars="-20"/>
              <w:jc w:val="center"/>
              <w:rPr>
                <w:rFonts w:hint="eastAsia" w:ascii="仿宋" w:hAnsi="仿宋" w:eastAsia="仿宋" w:cs="仿宋"/>
                <w:color w:val="auto"/>
                <w:szCs w:val="21"/>
                <w:highlight w:val="none"/>
              </w:rPr>
            </w:pPr>
          </w:p>
        </w:tc>
      </w:tr>
      <w:tr w14:paraId="56795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vMerge w:val="continue"/>
            <w:noWrap w:val="0"/>
            <w:vAlign w:val="center"/>
          </w:tcPr>
          <w:p w14:paraId="38602CE3">
            <w:pPr>
              <w:ind w:left="-42" w:leftChars="-20" w:right="-42" w:rightChars="-20"/>
              <w:jc w:val="center"/>
              <w:rPr>
                <w:rFonts w:hint="eastAsia" w:ascii="仿宋" w:hAnsi="仿宋" w:eastAsia="仿宋" w:cs="仿宋"/>
                <w:color w:val="auto"/>
                <w:szCs w:val="21"/>
                <w:highlight w:val="none"/>
              </w:rPr>
            </w:pPr>
          </w:p>
        </w:tc>
        <w:tc>
          <w:tcPr>
            <w:tcW w:w="533" w:type="pct"/>
            <w:vMerge w:val="continue"/>
            <w:noWrap w:val="0"/>
            <w:vAlign w:val="center"/>
          </w:tcPr>
          <w:p w14:paraId="3E6D9696">
            <w:pPr>
              <w:ind w:left="-42" w:leftChars="-20" w:right="-42" w:rightChars="-20"/>
              <w:jc w:val="center"/>
              <w:rPr>
                <w:rFonts w:hint="eastAsia" w:ascii="仿宋" w:hAnsi="仿宋" w:eastAsia="仿宋" w:cs="仿宋"/>
                <w:color w:val="auto"/>
                <w:szCs w:val="21"/>
                <w:highlight w:val="none"/>
              </w:rPr>
            </w:pPr>
          </w:p>
        </w:tc>
        <w:tc>
          <w:tcPr>
            <w:tcW w:w="1471" w:type="pct"/>
            <w:noWrap w:val="0"/>
            <w:vAlign w:val="center"/>
          </w:tcPr>
          <w:p w14:paraId="46F437BA">
            <w:pPr>
              <w:ind w:left="-42" w:leftChars="-20" w:right="-42" w:rightChars="-2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磁粉探伤（100-200cm²）</w:t>
            </w:r>
          </w:p>
        </w:tc>
        <w:tc>
          <w:tcPr>
            <w:tcW w:w="385" w:type="pct"/>
            <w:noWrap w:val="0"/>
            <w:vAlign w:val="center"/>
          </w:tcPr>
          <w:p w14:paraId="5954C888">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件</w:t>
            </w:r>
          </w:p>
        </w:tc>
        <w:tc>
          <w:tcPr>
            <w:tcW w:w="537" w:type="pct"/>
            <w:noWrap w:val="0"/>
            <w:vAlign w:val="center"/>
          </w:tcPr>
          <w:p w14:paraId="7CF70A69">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3600</w:t>
            </w:r>
          </w:p>
        </w:tc>
        <w:tc>
          <w:tcPr>
            <w:tcW w:w="616" w:type="pct"/>
            <w:noWrap w:val="0"/>
            <w:vAlign w:val="center"/>
          </w:tcPr>
          <w:p w14:paraId="4699E55D">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34967164">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32C1CA2E">
            <w:pPr>
              <w:ind w:left="-42" w:leftChars="-20" w:right="-42" w:rightChars="-20"/>
              <w:jc w:val="center"/>
              <w:rPr>
                <w:rFonts w:hint="eastAsia" w:ascii="仿宋" w:hAnsi="仿宋" w:eastAsia="仿宋" w:cs="仿宋"/>
                <w:color w:val="auto"/>
                <w:szCs w:val="21"/>
                <w:highlight w:val="none"/>
              </w:rPr>
            </w:pPr>
          </w:p>
        </w:tc>
      </w:tr>
      <w:tr w14:paraId="1086E0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noWrap w:val="0"/>
            <w:vAlign w:val="center"/>
          </w:tcPr>
          <w:p w14:paraId="307B2710">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005" w:type="pct"/>
            <w:gridSpan w:val="2"/>
            <w:noWrap w:val="0"/>
            <w:vAlign w:val="center"/>
          </w:tcPr>
          <w:p w14:paraId="7C5BEE06">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防腐涂层厚度检测</w:t>
            </w:r>
          </w:p>
        </w:tc>
        <w:tc>
          <w:tcPr>
            <w:tcW w:w="385" w:type="pct"/>
            <w:noWrap w:val="0"/>
            <w:vAlign w:val="center"/>
          </w:tcPr>
          <w:p w14:paraId="3FA3EAD6">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处</w:t>
            </w:r>
          </w:p>
        </w:tc>
        <w:tc>
          <w:tcPr>
            <w:tcW w:w="537" w:type="pct"/>
            <w:noWrap w:val="0"/>
            <w:vAlign w:val="center"/>
          </w:tcPr>
          <w:p w14:paraId="04E0DA3D">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200</w:t>
            </w:r>
          </w:p>
        </w:tc>
        <w:tc>
          <w:tcPr>
            <w:tcW w:w="616" w:type="pct"/>
            <w:noWrap w:val="0"/>
            <w:vAlign w:val="center"/>
          </w:tcPr>
          <w:p w14:paraId="50156536">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004D386A">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3F438539">
            <w:pPr>
              <w:ind w:left="-42" w:leftChars="-20" w:right="-42" w:rightChars="-20"/>
              <w:jc w:val="center"/>
              <w:rPr>
                <w:rFonts w:hint="eastAsia" w:ascii="仿宋" w:hAnsi="仿宋" w:eastAsia="仿宋" w:cs="仿宋"/>
                <w:color w:val="auto"/>
                <w:szCs w:val="21"/>
                <w:highlight w:val="none"/>
              </w:rPr>
            </w:pPr>
          </w:p>
        </w:tc>
      </w:tr>
      <w:tr w14:paraId="4E7A4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452" w:type="pct"/>
            <w:noWrap w:val="0"/>
            <w:vAlign w:val="center"/>
          </w:tcPr>
          <w:p w14:paraId="7E43C46E">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005" w:type="pct"/>
            <w:gridSpan w:val="2"/>
            <w:noWrap w:val="0"/>
            <w:vAlign w:val="center"/>
          </w:tcPr>
          <w:p w14:paraId="6F19D8FA">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涂装附着力检测</w:t>
            </w:r>
          </w:p>
        </w:tc>
        <w:tc>
          <w:tcPr>
            <w:tcW w:w="385" w:type="pct"/>
            <w:noWrap w:val="0"/>
            <w:vAlign w:val="center"/>
          </w:tcPr>
          <w:p w14:paraId="14DB7FB5">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处</w:t>
            </w:r>
          </w:p>
        </w:tc>
        <w:tc>
          <w:tcPr>
            <w:tcW w:w="537" w:type="pct"/>
            <w:noWrap w:val="0"/>
            <w:vAlign w:val="center"/>
          </w:tcPr>
          <w:p w14:paraId="642A02C7">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200</w:t>
            </w:r>
          </w:p>
        </w:tc>
        <w:tc>
          <w:tcPr>
            <w:tcW w:w="616" w:type="pct"/>
            <w:noWrap w:val="0"/>
            <w:vAlign w:val="center"/>
          </w:tcPr>
          <w:p w14:paraId="0A82DE2C">
            <w:pPr>
              <w:ind w:left="-42" w:leftChars="-20" w:right="-42" w:rightChars="-20"/>
              <w:jc w:val="center"/>
              <w:rPr>
                <w:rFonts w:hint="eastAsia" w:ascii="仿宋" w:hAnsi="仿宋" w:eastAsia="仿宋" w:cs="仿宋"/>
                <w:color w:val="auto"/>
                <w:szCs w:val="21"/>
                <w:highlight w:val="none"/>
              </w:rPr>
            </w:pPr>
          </w:p>
        </w:tc>
        <w:tc>
          <w:tcPr>
            <w:tcW w:w="541" w:type="pct"/>
            <w:noWrap w:val="0"/>
            <w:vAlign w:val="center"/>
          </w:tcPr>
          <w:p w14:paraId="1AD51DD1">
            <w:pPr>
              <w:ind w:left="-42" w:leftChars="-20" w:right="-42" w:rightChars="-20"/>
              <w:jc w:val="center"/>
              <w:rPr>
                <w:rFonts w:hint="eastAsia" w:ascii="仿宋" w:hAnsi="仿宋" w:eastAsia="仿宋" w:cs="仿宋"/>
                <w:color w:val="auto"/>
                <w:szCs w:val="21"/>
                <w:highlight w:val="none"/>
              </w:rPr>
            </w:pPr>
          </w:p>
        </w:tc>
        <w:tc>
          <w:tcPr>
            <w:tcW w:w="459" w:type="pct"/>
            <w:noWrap w:val="0"/>
            <w:vAlign w:val="center"/>
          </w:tcPr>
          <w:p w14:paraId="38ABA4DE">
            <w:pPr>
              <w:ind w:left="-42" w:leftChars="-20" w:right="-42" w:rightChars="-20"/>
              <w:jc w:val="center"/>
              <w:rPr>
                <w:rFonts w:hint="eastAsia" w:ascii="仿宋" w:hAnsi="仿宋" w:eastAsia="仿宋" w:cs="仿宋"/>
                <w:color w:val="auto"/>
                <w:szCs w:val="21"/>
                <w:highlight w:val="none"/>
              </w:rPr>
            </w:pPr>
          </w:p>
        </w:tc>
      </w:tr>
      <w:tr w14:paraId="1DCB6D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trPr>
        <w:tc>
          <w:tcPr>
            <w:tcW w:w="452" w:type="pct"/>
            <w:noWrap w:val="0"/>
            <w:vAlign w:val="center"/>
          </w:tcPr>
          <w:p w14:paraId="00D80DC7">
            <w:pPr>
              <w:ind w:left="-42" w:leftChars="-20" w:right="-42" w:rightChar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w:t>
            </w:r>
          </w:p>
        </w:tc>
        <w:tc>
          <w:tcPr>
            <w:tcW w:w="2005" w:type="pct"/>
            <w:gridSpan w:val="2"/>
            <w:noWrap w:val="0"/>
            <w:vAlign w:val="center"/>
          </w:tcPr>
          <w:p w14:paraId="5048D1ED">
            <w:pPr>
              <w:ind w:left="-42" w:leftChars="-20" w:right="-42" w:rightChars="-20"/>
              <w:jc w:val="center"/>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钢结构检测总费用</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1+2+3</w:t>
            </w:r>
            <w:r>
              <w:rPr>
                <w:rFonts w:hint="eastAsia" w:ascii="仿宋" w:hAnsi="仿宋" w:eastAsia="仿宋" w:cs="仿宋"/>
                <w:bCs/>
                <w:color w:val="auto"/>
                <w:szCs w:val="21"/>
                <w:highlight w:val="none"/>
                <w:lang w:eastAsia="zh-CN"/>
              </w:rPr>
              <w:t>）</w:t>
            </w:r>
          </w:p>
        </w:tc>
        <w:tc>
          <w:tcPr>
            <w:tcW w:w="2081" w:type="pct"/>
            <w:gridSpan w:val="4"/>
            <w:noWrap w:val="0"/>
            <w:vAlign w:val="center"/>
          </w:tcPr>
          <w:p w14:paraId="2B5B027F">
            <w:pPr>
              <w:widowControl/>
              <w:jc w:val="center"/>
              <w:rPr>
                <w:rFonts w:hint="eastAsia" w:ascii="仿宋" w:hAnsi="仿宋" w:eastAsia="仿宋" w:cs="仿宋"/>
                <w:bCs/>
                <w:color w:val="auto"/>
                <w:szCs w:val="21"/>
                <w:highlight w:val="none"/>
              </w:rPr>
            </w:pPr>
          </w:p>
        </w:tc>
        <w:tc>
          <w:tcPr>
            <w:tcW w:w="459" w:type="pct"/>
            <w:noWrap w:val="0"/>
            <w:vAlign w:val="center"/>
          </w:tcPr>
          <w:p w14:paraId="1BC97AD9">
            <w:pPr>
              <w:widowControl/>
              <w:jc w:val="center"/>
              <w:rPr>
                <w:rFonts w:hint="eastAsia" w:ascii="仿宋" w:hAnsi="仿宋" w:eastAsia="仿宋" w:cs="仿宋"/>
                <w:bCs/>
                <w:color w:val="auto"/>
                <w:szCs w:val="21"/>
                <w:highlight w:val="none"/>
              </w:rPr>
            </w:pPr>
          </w:p>
        </w:tc>
      </w:tr>
    </w:tbl>
    <w:p w14:paraId="7C9ED76A">
      <w:pPr>
        <w:spacing w:line="360" w:lineRule="auto"/>
        <w:jc w:val="center"/>
        <w:rPr>
          <w:rFonts w:hint="eastAsia" w:ascii="仿宋" w:hAnsi="仿宋" w:eastAsia="仿宋" w:cs="仿宋"/>
          <w:color w:val="auto"/>
          <w:highlight w:val="none"/>
        </w:rPr>
      </w:pPr>
    </w:p>
    <w:p w14:paraId="65D491DE">
      <w:pPr>
        <w:spacing w:line="240" w:lineRule="auto"/>
        <w:jc w:val="both"/>
        <w:rPr>
          <w:rFonts w:hint="eastAsia" w:ascii="仿宋" w:hAnsi="仿宋" w:eastAsia="仿宋" w:cs="仿宋"/>
          <w:bCs/>
          <w:i w:val="0"/>
          <w:iCs w:val="0"/>
          <w:color w:val="auto"/>
          <w:sz w:val="24"/>
          <w:szCs w:val="24"/>
          <w:highlight w:val="none"/>
          <w:lang w:val="en-US" w:eastAsia="zh-CN"/>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 xml:space="preserve"> 钢结构第三方检测工程量及费用明细表</w:t>
      </w:r>
    </w:p>
    <w:p w14:paraId="749AF109">
      <w:pPr>
        <w:spacing w:line="360" w:lineRule="auto"/>
        <w:jc w:val="center"/>
        <w:rPr>
          <w:rFonts w:hint="eastAsia" w:ascii="仿宋" w:hAnsi="仿宋" w:eastAsia="仿宋" w:cs="仿宋"/>
          <w:color w:val="auto"/>
          <w:highlight w:val="none"/>
        </w:rPr>
      </w:pPr>
    </w:p>
    <w:p w14:paraId="73125C11">
      <w:pPr>
        <w:spacing w:line="240" w:lineRule="auto"/>
        <w:jc w:val="both"/>
        <w:rPr>
          <w:rFonts w:hint="eastAsia" w:ascii="仿宋" w:hAnsi="仿宋" w:eastAsia="仿宋" w:cs="仿宋"/>
          <w:color w:val="auto"/>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预应力检测工程量及费用明细表</w:t>
      </w:r>
    </w:p>
    <w:tbl>
      <w:tblPr>
        <w:tblStyle w:val="26"/>
        <w:tblpPr w:leftFromText="180" w:rightFromText="180" w:vertAnchor="text" w:horzAnchor="page" w:tblpX="1534" w:tblpY="501"/>
        <w:tblOverlap w:val="never"/>
        <w:tblW w:w="5111"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29"/>
        <w:gridCol w:w="927"/>
        <w:gridCol w:w="2992"/>
        <w:gridCol w:w="587"/>
        <w:gridCol w:w="1004"/>
        <w:gridCol w:w="1227"/>
        <w:gridCol w:w="948"/>
        <w:gridCol w:w="972"/>
      </w:tblGrid>
      <w:tr w14:paraId="12F9C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39" w:type="pct"/>
            <w:noWrap w:val="0"/>
            <w:vAlign w:val="center"/>
          </w:tcPr>
          <w:p w14:paraId="528A7609">
            <w:pPr>
              <w:ind w:left="-105" w:leftChars="-50" w:right="-105" w:rightChars="-50"/>
              <w:jc w:val="center"/>
              <w:rPr>
                <w:rFonts w:hint="eastAsia" w:ascii="仿宋" w:hAnsi="仿宋" w:eastAsia="仿宋" w:cs="仿宋"/>
                <w:caps/>
                <w:color w:val="auto"/>
                <w:szCs w:val="21"/>
                <w:highlight w:val="none"/>
              </w:rPr>
            </w:pPr>
            <w:bookmarkStart w:id="152" w:name="_Hlk219317376"/>
            <w:r>
              <w:rPr>
                <w:rFonts w:hint="eastAsia" w:ascii="仿宋" w:hAnsi="仿宋" w:eastAsia="仿宋" w:cs="仿宋"/>
                <w:caps/>
                <w:color w:val="auto"/>
                <w:szCs w:val="21"/>
                <w:highlight w:val="none"/>
              </w:rPr>
              <w:t>序号</w:t>
            </w:r>
          </w:p>
        </w:tc>
        <w:tc>
          <w:tcPr>
            <w:tcW w:w="2109" w:type="pct"/>
            <w:gridSpan w:val="2"/>
            <w:noWrap w:val="0"/>
            <w:vAlign w:val="center"/>
          </w:tcPr>
          <w:p w14:paraId="43EE4725">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检测内容</w:t>
            </w:r>
          </w:p>
        </w:tc>
        <w:tc>
          <w:tcPr>
            <w:tcW w:w="316" w:type="pct"/>
            <w:noWrap w:val="0"/>
            <w:vAlign w:val="center"/>
          </w:tcPr>
          <w:p w14:paraId="4B02DFD7">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单位</w:t>
            </w:r>
          </w:p>
        </w:tc>
        <w:tc>
          <w:tcPr>
            <w:tcW w:w="540" w:type="pct"/>
            <w:noWrap w:val="0"/>
            <w:vAlign w:val="center"/>
          </w:tcPr>
          <w:p w14:paraId="5168EFEB">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工程数量</w:t>
            </w:r>
          </w:p>
        </w:tc>
        <w:tc>
          <w:tcPr>
            <w:tcW w:w="660" w:type="pct"/>
            <w:noWrap w:val="0"/>
            <w:vAlign w:val="center"/>
          </w:tcPr>
          <w:p w14:paraId="53B36798">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单价</w:t>
            </w:r>
          </w:p>
          <w:p w14:paraId="626397FA">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（元）</w:t>
            </w:r>
          </w:p>
        </w:tc>
        <w:tc>
          <w:tcPr>
            <w:tcW w:w="509" w:type="pct"/>
            <w:noWrap w:val="0"/>
            <w:vAlign w:val="center"/>
          </w:tcPr>
          <w:p w14:paraId="5F84982A">
            <w:pPr>
              <w:widowControl/>
              <w:ind w:left="-105" w:leftChars="-50" w:right="-105" w:rightChars="-5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合</w:t>
            </w:r>
            <w:r>
              <w:rPr>
                <w:rFonts w:hint="eastAsia" w:ascii="仿宋" w:hAnsi="仿宋" w:eastAsia="仿宋" w:cs="仿宋"/>
                <w:color w:val="auto"/>
                <w:kern w:val="0"/>
                <w:szCs w:val="21"/>
                <w:highlight w:val="none"/>
                <w:lang w:val="en-US" w:eastAsia="zh-CN"/>
              </w:rPr>
              <w:t>价</w:t>
            </w:r>
          </w:p>
          <w:p w14:paraId="1A52633C">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（元）</w:t>
            </w:r>
          </w:p>
        </w:tc>
        <w:tc>
          <w:tcPr>
            <w:tcW w:w="523" w:type="pct"/>
            <w:noWrap w:val="0"/>
            <w:vAlign w:val="center"/>
          </w:tcPr>
          <w:p w14:paraId="70DC9E3C">
            <w:pPr>
              <w:ind w:left="-105" w:leftChars="-50" w:right="-105" w:rightChars="-5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备注</w:t>
            </w:r>
          </w:p>
        </w:tc>
      </w:tr>
      <w:tr w14:paraId="4D446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39" w:type="pct"/>
            <w:vMerge w:val="restart"/>
            <w:noWrap w:val="0"/>
            <w:vAlign w:val="center"/>
          </w:tcPr>
          <w:p w14:paraId="21FFA423">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499" w:type="pct"/>
            <w:vMerge w:val="restart"/>
            <w:noWrap w:val="0"/>
            <w:vAlign w:val="center"/>
          </w:tcPr>
          <w:p w14:paraId="74D9D1AA">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主线高架</w:t>
            </w:r>
          </w:p>
        </w:tc>
        <w:tc>
          <w:tcPr>
            <w:tcW w:w="1609" w:type="pct"/>
            <w:noWrap w:val="0"/>
            <w:vAlign w:val="center"/>
          </w:tcPr>
          <w:p w14:paraId="4B6A4F01">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预应力张拉力检测</w:t>
            </w:r>
          </w:p>
        </w:tc>
        <w:tc>
          <w:tcPr>
            <w:tcW w:w="316" w:type="pct"/>
            <w:noWrap w:val="0"/>
            <w:vAlign w:val="top"/>
          </w:tcPr>
          <w:p w14:paraId="788281CE">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束</w:t>
            </w:r>
          </w:p>
        </w:tc>
        <w:tc>
          <w:tcPr>
            <w:tcW w:w="540" w:type="pct"/>
            <w:shd w:val="clear" w:color="auto" w:fill="auto"/>
            <w:noWrap w:val="0"/>
            <w:vAlign w:val="bottom"/>
          </w:tcPr>
          <w:p w14:paraId="236FD98C">
            <w:pPr>
              <w:widowControl/>
              <w:ind w:left="-105" w:leftChars="-50" w:right="-105" w:rightChars="-50"/>
              <w:jc w:val="center"/>
              <w:textAlignment w:val="bottom"/>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lang w:bidi="ar"/>
              </w:rPr>
              <w:t>75</w:t>
            </w:r>
          </w:p>
        </w:tc>
        <w:tc>
          <w:tcPr>
            <w:tcW w:w="660" w:type="pct"/>
            <w:noWrap w:val="0"/>
            <w:vAlign w:val="bottom"/>
          </w:tcPr>
          <w:p w14:paraId="042DDDA8">
            <w:pPr>
              <w:widowControl/>
              <w:ind w:left="-105" w:leftChars="-50" w:right="-105" w:rightChars="-50"/>
              <w:jc w:val="center"/>
              <w:textAlignment w:val="bottom"/>
              <w:rPr>
                <w:rFonts w:hint="eastAsia" w:ascii="仿宋" w:hAnsi="仿宋" w:eastAsia="仿宋" w:cs="仿宋"/>
                <w:color w:val="auto"/>
                <w:szCs w:val="21"/>
                <w:highlight w:val="none"/>
              </w:rPr>
            </w:pPr>
          </w:p>
        </w:tc>
        <w:tc>
          <w:tcPr>
            <w:tcW w:w="509" w:type="pct"/>
            <w:noWrap w:val="0"/>
            <w:vAlign w:val="bottom"/>
          </w:tcPr>
          <w:p w14:paraId="56414A92">
            <w:pPr>
              <w:widowControl/>
              <w:ind w:left="-105" w:leftChars="-50" w:right="-105" w:rightChars="-50"/>
              <w:jc w:val="center"/>
              <w:textAlignment w:val="bottom"/>
              <w:rPr>
                <w:rFonts w:hint="eastAsia" w:ascii="仿宋" w:hAnsi="仿宋" w:eastAsia="仿宋" w:cs="仿宋"/>
                <w:color w:val="auto"/>
                <w:szCs w:val="21"/>
                <w:highlight w:val="none"/>
              </w:rPr>
            </w:pPr>
          </w:p>
        </w:tc>
        <w:tc>
          <w:tcPr>
            <w:tcW w:w="523" w:type="pct"/>
            <w:noWrap w:val="0"/>
            <w:vAlign w:val="center"/>
          </w:tcPr>
          <w:p w14:paraId="39A6EFB3">
            <w:pPr>
              <w:widowControl/>
              <w:ind w:left="-105" w:leftChars="-50" w:right="-105" w:rightChars="-50"/>
              <w:jc w:val="center"/>
              <w:textAlignment w:val="bottom"/>
              <w:rPr>
                <w:rFonts w:hint="eastAsia" w:ascii="仿宋" w:hAnsi="仿宋" w:eastAsia="仿宋" w:cs="仿宋"/>
                <w:color w:val="auto"/>
                <w:kern w:val="0"/>
                <w:szCs w:val="21"/>
                <w:highlight w:val="none"/>
                <w:lang w:bidi="ar"/>
              </w:rPr>
            </w:pPr>
          </w:p>
        </w:tc>
      </w:tr>
      <w:tr w14:paraId="711DB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39" w:type="pct"/>
            <w:vMerge w:val="continue"/>
            <w:noWrap w:val="0"/>
            <w:vAlign w:val="center"/>
          </w:tcPr>
          <w:p w14:paraId="47183330">
            <w:pPr>
              <w:ind w:left="-105" w:leftChars="-50" w:right="-105" w:rightChars="-50"/>
              <w:jc w:val="center"/>
              <w:rPr>
                <w:rFonts w:hint="eastAsia" w:ascii="仿宋" w:hAnsi="仿宋" w:eastAsia="仿宋" w:cs="仿宋"/>
                <w:color w:val="auto"/>
                <w:szCs w:val="21"/>
                <w:highlight w:val="none"/>
              </w:rPr>
            </w:pPr>
          </w:p>
        </w:tc>
        <w:tc>
          <w:tcPr>
            <w:tcW w:w="499" w:type="pct"/>
            <w:vMerge w:val="continue"/>
            <w:noWrap w:val="0"/>
            <w:vAlign w:val="center"/>
          </w:tcPr>
          <w:p w14:paraId="7A69A892">
            <w:pPr>
              <w:ind w:left="-105" w:leftChars="-50" w:right="-105" w:rightChars="-50"/>
              <w:jc w:val="center"/>
              <w:rPr>
                <w:rFonts w:hint="eastAsia" w:ascii="仿宋" w:hAnsi="仿宋" w:eastAsia="仿宋" w:cs="仿宋"/>
                <w:color w:val="auto"/>
                <w:szCs w:val="21"/>
                <w:highlight w:val="none"/>
              </w:rPr>
            </w:pPr>
          </w:p>
        </w:tc>
        <w:tc>
          <w:tcPr>
            <w:tcW w:w="1609" w:type="pct"/>
            <w:noWrap w:val="0"/>
            <w:vAlign w:val="center"/>
          </w:tcPr>
          <w:p w14:paraId="04FFE523">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灌浆密实度检测（壁厚≤50cm）</w:t>
            </w:r>
          </w:p>
        </w:tc>
        <w:tc>
          <w:tcPr>
            <w:tcW w:w="316" w:type="pct"/>
            <w:noWrap w:val="0"/>
            <w:vAlign w:val="top"/>
          </w:tcPr>
          <w:p w14:paraId="27482053">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540" w:type="pct"/>
            <w:shd w:val="clear" w:color="auto" w:fill="auto"/>
            <w:noWrap w:val="0"/>
            <w:vAlign w:val="bottom"/>
          </w:tcPr>
          <w:p w14:paraId="7A651B1B">
            <w:pPr>
              <w:widowControl/>
              <w:ind w:left="-105" w:leftChars="-50" w:right="-105" w:rightChars="-50"/>
              <w:jc w:val="center"/>
              <w:textAlignment w:val="bottom"/>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lang w:bidi="ar"/>
              </w:rPr>
              <w:t>1169</w:t>
            </w:r>
          </w:p>
        </w:tc>
        <w:tc>
          <w:tcPr>
            <w:tcW w:w="660" w:type="pct"/>
            <w:noWrap w:val="0"/>
            <w:vAlign w:val="bottom"/>
          </w:tcPr>
          <w:p w14:paraId="742A0E90">
            <w:pPr>
              <w:widowControl/>
              <w:ind w:left="-105" w:leftChars="-50" w:right="-105" w:rightChars="-50"/>
              <w:jc w:val="center"/>
              <w:textAlignment w:val="bottom"/>
              <w:rPr>
                <w:rFonts w:hint="eastAsia" w:ascii="仿宋" w:hAnsi="仿宋" w:eastAsia="仿宋" w:cs="仿宋"/>
                <w:color w:val="auto"/>
                <w:szCs w:val="21"/>
                <w:highlight w:val="none"/>
              </w:rPr>
            </w:pPr>
          </w:p>
        </w:tc>
        <w:tc>
          <w:tcPr>
            <w:tcW w:w="509" w:type="pct"/>
            <w:noWrap w:val="0"/>
            <w:vAlign w:val="bottom"/>
          </w:tcPr>
          <w:p w14:paraId="3A8CFB0E">
            <w:pPr>
              <w:widowControl/>
              <w:ind w:left="-105" w:leftChars="-50" w:right="-105" w:rightChars="-50"/>
              <w:jc w:val="center"/>
              <w:textAlignment w:val="bottom"/>
              <w:rPr>
                <w:rFonts w:hint="eastAsia" w:ascii="仿宋" w:hAnsi="仿宋" w:eastAsia="仿宋" w:cs="仿宋"/>
                <w:color w:val="auto"/>
                <w:szCs w:val="21"/>
                <w:highlight w:val="none"/>
              </w:rPr>
            </w:pPr>
          </w:p>
        </w:tc>
        <w:tc>
          <w:tcPr>
            <w:tcW w:w="523" w:type="pct"/>
            <w:noWrap w:val="0"/>
            <w:vAlign w:val="center"/>
          </w:tcPr>
          <w:p w14:paraId="78209387">
            <w:pPr>
              <w:widowControl/>
              <w:ind w:left="-105" w:leftChars="-50" w:right="-105" w:rightChars="-50"/>
              <w:jc w:val="center"/>
              <w:textAlignment w:val="bottom"/>
              <w:rPr>
                <w:rFonts w:hint="eastAsia" w:ascii="仿宋" w:hAnsi="仿宋" w:eastAsia="仿宋" w:cs="仿宋"/>
                <w:color w:val="auto"/>
                <w:kern w:val="0"/>
                <w:szCs w:val="21"/>
                <w:highlight w:val="none"/>
                <w:lang w:bidi="ar"/>
              </w:rPr>
            </w:pPr>
          </w:p>
        </w:tc>
      </w:tr>
      <w:tr w14:paraId="233EE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39" w:type="pct"/>
            <w:vMerge w:val="restart"/>
            <w:noWrap w:val="0"/>
            <w:vAlign w:val="center"/>
          </w:tcPr>
          <w:p w14:paraId="3B1F7746">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499" w:type="pct"/>
            <w:vMerge w:val="restart"/>
            <w:noWrap w:val="0"/>
            <w:vAlign w:val="center"/>
          </w:tcPr>
          <w:p w14:paraId="1A302231">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平行匝道</w:t>
            </w:r>
          </w:p>
        </w:tc>
        <w:tc>
          <w:tcPr>
            <w:tcW w:w="1609" w:type="pct"/>
            <w:noWrap w:val="0"/>
            <w:vAlign w:val="center"/>
          </w:tcPr>
          <w:p w14:paraId="7F6E28A9">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预应力张拉力检测</w:t>
            </w:r>
          </w:p>
        </w:tc>
        <w:tc>
          <w:tcPr>
            <w:tcW w:w="316" w:type="pct"/>
            <w:noWrap w:val="0"/>
            <w:vAlign w:val="top"/>
          </w:tcPr>
          <w:p w14:paraId="7A4DFF7A">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束</w:t>
            </w:r>
          </w:p>
        </w:tc>
        <w:tc>
          <w:tcPr>
            <w:tcW w:w="540" w:type="pct"/>
            <w:shd w:val="clear" w:color="auto" w:fill="auto"/>
            <w:noWrap w:val="0"/>
            <w:vAlign w:val="bottom"/>
          </w:tcPr>
          <w:p w14:paraId="7BD700CB">
            <w:pPr>
              <w:widowControl/>
              <w:ind w:left="-105" w:leftChars="-50" w:right="-105" w:rightChars="-50"/>
              <w:jc w:val="center"/>
              <w:textAlignment w:val="bottom"/>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lang w:bidi="ar"/>
              </w:rPr>
              <w:t>24</w:t>
            </w:r>
          </w:p>
        </w:tc>
        <w:tc>
          <w:tcPr>
            <w:tcW w:w="660" w:type="pct"/>
            <w:noWrap w:val="0"/>
            <w:vAlign w:val="bottom"/>
          </w:tcPr>
          <w:p w14:paraId="11A50275">
            <w:pPr>
              <w:widowControl/>
              <w:ind w:left="-105" w:leftChars="-50" w:right="-105" w:rightChars="-50"/>
              <w:jc w:val="center"/>
              <w:textAlignment w:val="bottom"/>
              <w:rPr>
                <w:rFonts w:hint="eastAsia" w:ascii="仿宋" w:hAnsi="仿宋" w:eastAsia="仿宋" w:cs="仿宋"/>
                <w:color w:val="auto"/>
                <w:szCs w:val="21"/>
                <w:highlight w:val="none"/>
              </w:rPr>
            </w:pPr>
          </w:p>
        </w:tc>
        <w:tc>
          <w:tcPr>
            <w:tcW w:w="509" w:type="pct"/>
            <w:noWrap w:val="0"/>
            <w:vAlign w:val="bottom"/>
          </w:tcPr>
          <w:p w14:paraId="4AC58B13">
            <w:pPr>
              <w:widowControl/>
              <w:ind w:left="-105" w:leftChars="-50" w:right="-105" w:rightChars="-50"/>
              <w:jc w:val="center"/>
              <w:textAlignment w:val="bottom"/>
              <w:rPr>
                <w:rFonts w:hint="eastAsia" w:ascii="仿宋" w:hAnsi="仿宋" w:eastAsia="仿宋" w:cs="仿宋"/>
                <w:color w:val="auto"/>
                <w:szCs w:val="21"/>
                <w:highlight w:val="none"/>
              </w:rPr>
            </w:pPr>
          </w:p>
        </w:tc>
        <w:tc>
          <w:tcPr>
            <w:tcW w:w="523" w:type="pct"/>
            <w:noWrap w:val="0"/>
            <w:vAlign w:val="center"/>
          </w:tcPr>
          <w:p w14:paraId="561E82E5">
            <w:pPr>
              <w:widowControl/>
              <w:ind w:left="-105" w:leftChars="-50" w:right="-105" w:rightChars="-50"/>
              <w:jc w:val="center"/>
              <w:textAlignment w:val="bottom"/>
              <w:rPr>
                <w:rFonts w:hint="eastAsia" w:ascii="仿宋" w:hAnsi="仿宋" w:eastAsia="仿宋" w:cs="仿宋"/>
                <w:color w:val="auto"/>
                <w:kern w:val="0"/>
                <w:szCs w:val="21"/>
                <w:highlight w:val="none"/>
                <w:lang w:bidi="ar"/>
              </w:rPr>
            </w:pPr>
          </w:p>
        </w:tc>
      </w:tr>
      <w:tr w14:paraId="230CB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39" w:type="pct"/>
            <w:vMerge w:val="continue"/>
            <w:noWrap w:val="0"/>
            <w:vAlign w:val="center"/>
          </w:tcPr>
          <w:p w14:paraId="658CA649">
            <w:pPr>
              <w:ind w:left="-105" w:leftChars="-50" w:right="-105" w:rightChars="-50"/>
              <w:jc w:val="center"/>
              <w:rPr>
                <w:rFonts w:hint="eastAsia" w:ascii="仿宋" w:hAnsi="仿宋" w:eastAsia="仿宋" w:cs="仿宋"/>
                <w:color w:val="auto"/>
                <w:szCs w:val="21"/>
                <w:highlight w:val="none"/>
              </w:rPr>
            </w:pPr>
          </w:p>
        </w:tc>
        <w:tc>
          <w:tcPr>
            <w:tcW w:w="499" w:type="pct"/>
            <w:vMerge w:val="continue"/>
            <w:noWrap w:val="0"/>
            <w:vAlign w:val="center"/>
          </w:tcPr>
          <w:p w14:paraId="5283394F">
            <w:pPr>
              <w:ind w:left="-105" w:leftChars="-50" w:right="-105" w:rightChars="-50"/>
              <w:jc w:val="center"/>
              <w:rPr>
                <w:rFonts w:hint="eastAsia" w:ascii="仿宋" w:hAnsi="仿宋" w:eastAsia="仿宋" w:cs="仿宋"/>
                <w:color w:val="auto"/>
                <w:szCs w:val="21"/>
                <w:highlight w:val="none"/>
              </w:rPr>
            </w:pPr>
          </w:p>
        </w:tc>
        <w:tc>
          <w:tcPr>
            <w:tcW w:w="1609" w:type="pct"/>
            <w:noWrap w:val="0"/>
            <w:vAlign w:val="center"/>
          </w:tcPr>
          <w:p w14:paraId="6DE71DF1">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灌浆密实度检测（壁厚≤50cm）</w:t>
            </w:r>
          </w:p>
        </w:tc>
        <w:tc>
          <w:tcPr>
            <w:tcW w:w="316" w:type="pct"/>
            <w:noWrap w:val="0"/>
            <w:vAlign w:val="top"/>
          </w:tcPr>
          <w:p w14:paraId="7D0D412B">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m</w:t>
            </w:r>
          </w:p>
        </w:tc>
        <w:tc>
          <w:tcPr>
            <w:tcW w:w="540" w:type="pct"/>
            <w:shd w:val="clear" w:color="auto" w:fill="auto"/>
            <w:noWrap w:val="0"/>
            <w:vAlign w:val="bottom"/>
          </w:tcPr>
          <w:p w14:paraId="7F6FBA01">
            <w:pPr>
              <w:widowControl/>
              <w:ind w:left="-105" w:leftChars="-50" w:right="-105" w:rightChars="-50"/>
              <w:jc w:val="center"/>
              <w:textAlignment w:val="bottom"/>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lang w:bidi="ar"/>
              </w:rPr>
              <w:t>184</w:t>
            </w:r>
          </w:p>
        </w:tc>
        <w:tc>
          <w:tcPr>
            <w:tcW w:w="660" w:type="pct"/>
            <w:noWrap w:val="0"/>
            <w:vAlign w:val="bottom"/>
          </w:tcPr>
          <w:p w14:paraId="3F583434">
            <w:pPr>
              <w:widowControl/>
              <w:ind w:left="-105" w:leftChars="-50" w:right="-105" w:rightChars="-50"/>
              <w:jc w:val="center"/>
              <w:textAlignment w:val="bottom"/>
              <w:rPr>
                <w:rFonts w:hint="eastAsia" w:ascii="仿宋" w:hAnsi="仿宋" w:eastAsia="仿宋" w:cs="仿宋"/>
                <w:color w:val="auto"/>
                <w:szCs w:val="21"/>
                <w:highlight w:val="none"/>
              </w:rPr>
            </w:pPr>
          </w:p>
        </w:tc>
        <w:tc>
          <w:tcPr>
            <w:tcW w:w="509" w:type="pct"/>
            <w:noWrap w:val="0"/>
            <w:vAlign w:val="bottom"/>
          </w:tcPr>
          <w:p w14:paraId="0070161F">
            <w:pPr>
              <w:widowControl/>
              <w:ind w:left="-105" w:leftChars="-50" w:right="-105" w:rightChars="-50"/>
              <w:jc w:val="center"/>
              <w:textAlignment w:val="bottom"/>
              <w:rPr>
                <w:rFonts w:hint="eastAsia" w:ascii="仿宋" w:hAnsi="仿宋" w:eastAsia="仿宋" w:cs="仿宋"/>
                <w:color w:val="auto"/>
                <w:szCs w:val="21"/>
                <w:highlight w:val="none"/>
              </w:rPr>
            </w:pPr>
          </w:p>
        </w:tc>
        <w:tc>
          <w:tcPr>
            <w:tcW w:w="523" w:type="pct"/>
            <w:noWrap w:val="0"/>
            <w:vAlign w:val="center"/>
          </w:tcPr>
          <w:p w14:paraId="723460E1">
            <w:pPr>
              <w:widowControl/>
              <w:ind w:left="-105" w:leftChars="-50" w:right="-105" w:rightChars="-50"/>
              <w:jc w:val="center"/>
              <w:textAlignment w:val="bottom"/>
              <w:rPr>
                <w:rFonts w:hint="eastAsia" w:ascii="仿宋" w:hAnsi="仿宋" w:eastAsia="仿宋" w:cs="仿宋"/>
                <w:color w:val="auto"/>
                <w:kern w:val="0"/>
                <w:szCs w:val="21"/>
                <w:highlight w:val="none"/>
                <w:lang w:bidi="ar"/>
              </w:rPr>
            </w:pPr>
          </w:p>
        </w:tc>
      </w:tr>
      <w:tr w14:paraId="1A759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339" w:type="pct"/>
            <w:noWrap w:val="0"/>
            <w:vAlign w:val="center"/>
          </w:tcPr>
          <w:p w14:paraId="00FF1885">
            <w:pPr>
              <w:ind w:left="-105" w:leftChars="-50"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109" w:type="pct"/>
            <w:gridSpan w:val="2"/>
            <w:noWrap w:val="0"/>
            <w:vAlign w:val="center"/>
          </w:tcPr>
          <w:p w14:paraId="7FB0C95E">
            <w:pPr>
              <w:ind w:left="-105" w:leftChars="-50" w:right="-105" w:rightChars="-50"/>
              <w:jc w:val="center"/>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预应力检测总费用</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1+2</w:t>
            </w:r>
            <w:r>
              <w:rPr>
                <w:rFonts w:hint="eastAsia" w:ascii="仿宋" w:hAnsi="仿宋" w:eastAsia="仿宋" w:cs="仿宋"/>
                <w:bCs/>
                <w:color w:val="auto"/>
                <w:szCs w:val="21"/>
                <w:highlight w:val="none"/>
                <w:lang w:eastAsia="zh-CN"/>
              </w:rPr>
              <w:t>）</w:t>
            </w:r>
          </w:p>
        </w:tc>
        <w:tc>
          <w:tcPr>
            <w:tcW w:w="2026" w:type="pct"/>
            <w:gridSpan w:val="4"/>
            <w:noWrap w:val="0"/>
            <w:vAlign w:val="center"/>
          </w:tcPr>
          <w:p w14:paraId="774E8F61">
            <w:pPr>
              <w:widowControl/>
              <w:ind w:left="-105" w:leftChars="-50" w:right="-105" w:rightChars="-50"/>
              <w:jc w:val="center"/>
              <w:rPr>
                <w:rFonts w:hint="eastAsia" w:ascii="仿宋" w:hAnsi="仿宋" w:eastAsia="仿宋" w:cs="仿宋"/>
                <w:color w:val="auto"/>
                <w:szCs w:val="21"/>
                <w:highlight w:val="none"/>
              </w:rPr>
            </w:pPr>
          </w:p>
        </w:tc>
        <w:tc>
          <w:tcPr>
            <w:tcW w:w="523" w:type="pct"/>
            <w:noWrap w:val="0"/>
            <w:vAlign w:val="center"/>
          </w:tcPr>
          <w:p w14:paraId="17F2B60A">
            <w:pPr>
              <w:widowControl/>
              <w:ind w:left="-105" w:leftChars="-50" w:right="-105" w:rightChars="-50"/>
              <w:jc w:val="center"/>
              <w:rPr>
                <w:rFonts w:hint="eastAsia" w:ascii="仿宋" w:hAnsi="仿宋" w:eastAsia="仿宋" w:cs="仿宋"/>
                <w:bCs/>
                <w:color w:val="auto"/>
                <w:szCs w:val="21"/>
                <w:highlight w:val="none"/>
              </w:rPr>
            </w:pPr>
          </w:p>
        </w:tc>
      </w:tr>
      <w:bookmarkEnd w:id="152"/>
    </w:tbl>
    <w:p w14:paraId="34D26735">
      <w:pPr>
        <w:pStyle w:val="25"/>
        <w:spacing w:after="0" w:line="240" w:lineRule="auto"/>
        <w:ind w:left="0" w:leftChars="0" w:firstLine="0" w:firstLineChars="0"/>
        <w:rPr>
          <w:rFonts w:hint="eastAsia" w:ascii="仿宋" w:hAnsi="仿宋" w:eastAsia="仿宋" w:cs="仿宋"/>
          <w:bCs/>
          <w:i w:val="0"/>
          <w:iCs w:val="0"/>
          <w:color w:val="auto"/>
          <w:sz w:val="24"/>
          <w:szCs w:val="24"/>
          <w:highlight w:val="none"/>
          <w:lang w:val="en-US" w:eastAsia="zh-CN"/>
        </w:rPr>
      </w:pPr>
    </w:p>
    <w:p w14:paraId="6519E96C">
      <w:pPr>
        <w:pStyle w:val="10"/>
        <w:rPr>
          <w:rFonts w:hint="eastAsia" w:ascii="仿宋" w:hAnsi="仿宋" w:eastAsia="仿宋" w:cs="仿宋"/>
          <w:bCs/>
          <w:i w:val="0"/>
          <w:iCs w:val="0"/>
          <w:color w:val="auto"/>
          <w:sz w:val="24"/>
          <w:szCs w:val="24"/>
          <w:highlight w:val="none"/>
          <w:lang w:val="en-US" w:eastAsia="zh-CN"/>
        </w:rPr>
      </w:pPr>
    </w:p>
    <w:p w14:paraId="162A590F">
      <w:pPr>
        <w:spacing w:line="360" w:lineRule="auto"/>
        <w:ind w:firstLine="210" w:firstLineChars="100"/>
        <w:jc w:val="both"/>
        <w:rPr>
          <w:rFonts w:hint="eastAsia" w:ascii="仿宋" w:hAnsi="仿宋" w:eastAsia="仿宋" w:cs="仿宋"/>
          <w:color w:val="auto"/>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 xml:space="preserve">  成桥荷载试验工程量及费用明细表</w:t>
      </w:r>
    </w:p>
    <w:tbl>
      <w:tblPr>
        <w:tblStyle w:val="26"/>
        <w:tblW w:w="5164" w:type="pct"/>
        <w:tblInd w:w="-25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8"/>
        <w:gridCol w:w="2716"/>
        <w:gridCol w:w="1115"/>
        <w:gridCol w:w="1068"/>
        <w:gridCol w:w="972"/>
        <w:gridCol w:w="976"/>
        <w:gridCol w:w="1767"/>
      </w:tblGrid>
      <w:tr w14:paraId="6E263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3" w:hRule="atLeast"/>
        </w:trPr>
        <w:tc>
          <w:tcPr>
            <w:tcW w:w="409" w:type="pct"/>
            <w:noWrap w:val="0"/>
            <w:vAlign w:val="center"/>
          </w:tcPr>
          <w:p w14:paraId="0A3B3AA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1447" w:type="pct"/>
            <w:noWrap w:val="0"/>
            <w:vAlign w:val="center"/>
          </w:tcPr>
          <w:p w14:paraId="0EED158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检测桥梁</w:t>
            </w:r>
          </w:p>
        </w:tc>
        <w:tc>
          <w:tcPr>
            <w:tcW w:w="593" w:type="pct"/>
            <w:noWrap w:val="0"/>
            <w:vAlign w:val="center"/>
          </w:tcPr>
          <w:p w14:paraId="560B433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检测内容</w:t>
            </w:r>
          </w:p>
        </w:tc>
        <w:tc>
          <w:tcPr>
            <w:tcW w:w="569" w:type="pct"/>
            <w:noWrap w:val="0"/>
            <w:vAlign w:val="center"/>
          </w:tcPr>
          <w:p w14:paraId="7FF798C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工程量</w:t>
            </w:r>
          </w:p>
        </w:tc>
        <w:tc>
          <w:tcPr>
            <w:tcW w:w="518" w:type="pct"/>
            <w:noWrap w:val="0"/>
            <w:vAlign w:val="center"/>
          </w:tcPr>
          <w:p w14:paraId="26517AA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单价</w:t>
            </w:r>
          </w:p>
          <w:p w14:paraId="067E401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（元）</w:t>
            </w:r>
          </w:p>
        </w:tc>
        <w:tc>
          <w:tcPr>
            <w:tcW w:w="519" w:type="pct"/>
            <w:noWrap w:val="0"/>
            <w:vAlign w:val="center"/>
          </w:tcPr>
          <w:p w14:paraId="171C9BE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w:t>
            </w:r>
            <w:r>
              <w:rPr>
                <w:rFonts w:hint="eastAsia" w:ascii="仿宋" w:hAnsi="仿宋" w:eastAsia="仿宋" w:cs="仿宋"/>
                <w:color w:val="auto"/>
                <w:kern w:val="0"/>
                <w:szCs w:val="21"/>
                <w:highlight w:val="none"/>
                <w:lang w:val="en-US" w:eastAsia="zh-CN"/>
              </w:rPr>
              <w:t>价</w:t>
            </w:r>
          </w:p>
          <w:p w14:paraId="0044873F">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（元）</w:t>
            </w:r>
          </w:p>
        </w:tc>
        <w:tc>
          <w:tcPr>
            <w:tcW w:w="941" w:type="pct"/>
            <w:noWrap w:val="0"/>
            <w:vAlign w:val="center"/>
          </w:tcPr>
          <w:p w14:paraId="66A6467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备注</w:t>
            </w:r>
          </w:p>
        </w:tc>
      </w:tr>
      <w:tr w14:paraId="28C79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4BA8261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47" w:type="pct"/>
            <w:vMerge w:val="restart"/>
            <w:noWrap w:val="0"/>
            <w:vAlign w:val="center"/>
          </w:tcPr>
          <w:p w14:paraId="423C9DB7">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东港大桥南幅主桥</w:t>
            </w:r>
          </w:p>
          <w:p w14:paraId="3E9B589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双层钢桁架梁</w:t>
            </w:r>
          </w:p>
        </w:tc>
        <w:tc>
          <w:tcPr>
            <w:tcW w:w="593" w:type="pct"/>
            <w:noWrap w:val="0"/>
            <w:vAlign w:val="center"/>
          </w:tcPr>
          <w:p w14:paraId="466CA5D5">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571E479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518" w:type="pct"/>
            <w:noWrap w:val="0"/>
            <w:vAlign w:val="center"/>
          </w:tcPr>
          <w:p w14:paraId="046043C0">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3CB300EC">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restart"/>
            <w:noWrap w:val="0"/>
            <w:vAlign w:val="center"/>
          </w:tcPr>
          <w:p w14:paraId="4A2CE08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新特大桥连续梁桥</w:t>
            </w:r>
          </w:p>
        </w:tc>
      </w:tr>
      <w:tr w14:paraId="1210E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54CA6187">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763086ED">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071989E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477E1872">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518" w:type="pct"/>
            <w:noWrap w:val="0"/>
            <w:vAlign w:val="center"/>
          </w:tcPr>
          <w:p w14:paraId="3BE225A2">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66E589A5">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continue"/>
            <w:noWrap w:val="0"/>
            <w:vAlign w:val="center"/>
          </w:tcPr>
          <w:p w14:paraId="14265DD3">
            <w:pPr>
              <w:widowControl/>
              <w:ind w:left="-105" w:leftChars="-50" w:right="-105" w:rightChars="-50"/>
              <w:jc w:val="left"/>
              <w:rPr>
                <w:rFonts w:hint="eastAsia" w:ascii="仿宋" w:hAnsi="仿宋" w:eastAsia="仿宋" w:cs="仿宋"/>
                <w:color w:val="auto"/>
                <w:kern w:val="0"/>
                <w:szCs w:val="21"/>
                <w:highlight w:val="none"/>
              </w:rPr>
            </w:pPr>
          </w:p>
        </w:tc>
      </w:tr>
      <w:tr w14:paraId="6A400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36B40B4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47" w:type="pct"/>
            <w:vMerge w:val="restart"/>
            <w:noWrap w:val="0"/>
            <w:vAlign w:val="center"/>
          </w:tcPr>
          <w:p w14:paraId="1E16807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东港大桥北幅主桥</w:t>
            </w:r>
          </w:p>
          <w:p w14:paraId="1AA0315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双层钢桁架梁</w:t>
            </w:r>
          </w:p>
        </w:tc>
        <w:tc>
          <w:tcPr>
            <w:tcW w:w="593" w:type="pct"/>
            <w:noWrap w:val="0"/>
            <w:vAlign w:val="center"/>
          </w:tcPr>
          <w:p w14:paraId="1B51043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33C44E9A">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518" w:type="pct"/>
            <w:noWrap w:val="0"/>
            <w:vAlign w:val="center"/>
          </w:tcPr>
          <w:p w14:paraId="181E9942">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541AC25E">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restart"/>
            <w:noWrap w:val="0"/>
            <w:vAlign w:val="center"/>
          </w:tcPr>
          <w:p w14:paraId="5E0B864F">
            <w:pPr>
              <w:widowControl/>
              <w:ind w:left="-105" w:leftChars="-50" w:right="-105" w:rightChars="-5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新特大桥连续梁桥</w:t>
            </w:r>
          </w:p>
        </w:tc>
      </w:tr>
      <w:tr w14:paraId="74E44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35056511">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3E10926C">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104F072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1FA54A07">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3跨</w:t>
            </w:r>
          </w:p>
        </w:tc>
        <w:tc>
          <w:tcPr>
            <w:tcW w:w="518" w:type="pct"/>
            <w:noWrap w:val="0"/>
            <w:vAlign w:val="center"/>
          </w:tcPr>
          <w:p w14:paraId="1E3628FC">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2082C253">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continue"/>
            <w:noWrap w:val="0"/>
            <w:vAlign w:val="center"/>
          </w:tcPr>
          <w:p w14:paraId="602A6F17">
            <w:pPr>
              <w:widowControl/>
              <w:ind w:left="-105" w:leftChars="-50" w:right="-105" w:rightChars="-50"/>
              <w:jc w:val="left"/>
              <w:rPr>
                <w:rFonts w:hint="eastAsia" w:ascii="仿宋" w:hAnsi="仿宋" w:eastAsia="仿宋" w:cs="仿宋"/>
                <w:color w:val="auto"/>
                <w:kern w:val="0"/>
                <w:szCs w:val="21"/>
                <w:highlight w:val="none"/>
              </w:rPr>
            </w:pPr>
          </w:p>
        </w:tc>
      </w:tr>
      <w:tr w14:paraId="2D189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4872A6A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47" w:type="pct"/>
            <w:vMerge w:val="restart"/>
            <w:noWrap w:val="0"/>
            <w:vAlign w:val="center"/>
          </w:tcPr>
          <w:p w14:paraId="5183AC9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主线第15联32+50+33m变截面预应力混凝土连续箱梁</w:t>
            </w:r>
          </w:p>
        </w:tc>
        <w:tc>
          <w:tcPr>
            <w:tcW w:w="593" w:type="pct"/>
            <w:noWrap w:val="0"/>
            <w:vAlign w:val="center"/>
          </w:tcPr>
          <w:p w14:paraId="6DFEFA14">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156DC4F5">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4B858BA3">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38A28E64">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restart"/>
            <w:noWrap w:val="0"/>
            <w:vAlign w:val="center"/>
          </w:tcPr>
          <w:p w14:paraId="6F761D8F">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7A53E6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61BEE710">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0F491C53">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0168D0F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69ADF24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62825529">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2D717965">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continue"/>
            <w:noWrap w:val="0"/>
            <w:vAlign w:val="center"/>
          </w:tcPr>
          <w:p w14:paraId="084FAD23">
            <w:pPr>
              <w:widowControl/>
              <w:ind w:left="-105" w:leftChars="-50" w:right="-105" w:rightChars="-50"/>
              <w:jc w:val="left"/>
              <w:rPr>
                <w:rFonts w:hint="eastAsia" w:ascii="仿宋" w:hAnsi="仿宋" w:eastAsia="仿宋" w:cs="仿宋"/>
                <w:color w:val="auto"/>
                <w:kern w:val="0"/>
                <w:szCs w:val="21"/>
                <w:highlight w:val="none"/>
              </w:rPr>
            </w:pPr>
          </w:p>
        </w:tc>
      </w:tr>
      <w:tr w14:paraId="2FBC6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476A3FE6">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47" w:type="pct"/>
            <w:vMerge w:val="restart"/>
            <w:noWrap w:val="0"/>
            <w:vAlign w:val="center"/>
          </w:tcPr>
          <w:p w14:paraId="1AD8637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主线第28联51+75+51m 变截面连续钢箱梁</w:t>
            </w:r>
          </w:p>
        </w:tc>
        <w:tc>
          <w:tcPr>
            <w:tcW w:w="593" w:type="pct"/>
            <w:noWrap w:val="0"/>
            <w:vAlign w:val="center"/>
          </w:tcPr>
          <w:p w14:paraId="6FC5545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71930365">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61EEC0DB">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1524A5B8">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restart"/>
            <w:noWrap w:val="0"/>
            <w:vAlign w:val="center"/>
          </w:tcPr>
          <w:p w14:paraId="652E1D0F">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466802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58127670">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72B2F4CD">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036C7F8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618281D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4AD61D3F">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479E0FE8">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continue"/>
            <w:noWrap w:val="0"/>
            <w:vAlign w:val="center"/>
          </w:tcPr>
          <w:p w14:paraId="451D4C4B">
            <w:pPr>
              <w:widowControl/>
              <w:ind w:left="-105" w:leftChars="-50" w:right="-105" w:rightChars="-50"/>
              <w:jc w:val="left"/>
              <w:rPr>
                <w:rFonts w:hint="eastAsia" w:ascii="仿宋" w:hAnsi="仿宋" w:eastAsia="仿宋" w:cs="仿宋"/>
                <w:color w:val="auto"/>
                <w:kern w:val="0"/>
                <w:szCs w:val="21"/>
                <w:highlight w:val="none"/>
              </w:rPr>
            </w:pPr>
          </w:p>
        </w:tc>
      </w:tr>
      <w:tr w14:paraId="4462A9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7C2432EA">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47" w:type="pct"/>
            <w:vMerge w:val="restart"/>
            <w:noWrap w:val="0"/>
            <w:vAlign w:val="center"/>
          </w:tcPr>
          <w:p w14:paraId="055C1F3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主线第6联30+30+30+30m连续砼箱梁（标准段）</w:t>
            </w:r>
          </w:p>
        </w:tc>
        <w:tc>
          <w:tcPr>
            <w:tcW w:w="593" w:type="pct"/>
            <w:noWrap w:val="0"/>
            <w:vAlign w:val="center"/>
          </w:tcPr>
          <w:p w14:paraId="1C0BBCD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095E1EE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294DF7F9">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6FB5B65F">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restart"/>
            <w:noWrap w:val="0"/>
            <w:vAlign w:val="center"/>
          </w:tcPr>
          <w:p w14:paraId="0E9FAFA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21013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3A823263">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29828DC6">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038567B5">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0AE6CB9F">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64B709A0">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1A109293">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continue"/>
            <w:noWrap w:val="0"/>
            <w:vAlign w:val="center"/>
          </w:tcPr>
          <w:p w14:paraId="62FD9228">
            <w:pPr>
              <w:widowControl/>
              <w:ind w:left="-105" w:leftChars="-50" w:right="-105" w:rightChars="-50"/>
              <w:jc w:val="center"/>
              <w:rPr>
                <w:rFonts w:hint="eastAsia" w:ascii="仿宋" w:hAnsi="仿宋" w:eastAsia="仿宋" w:cs="仿宋"/>
                <w:color w:val="auto"/>
                <w:kern w:val="0"/>
                <w:szCs w:val="21"/>
                <w:highlight w:val="none"/>
              </w:rPr>
            </w:pPr>
          </w:p>
        </w:tc>
      </w:tr>
      <w:tr w14:paraId="2D7EC1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78E9462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47" w:type="pct"/>
            <w:vMerge w:val="restart"/>
            <w:noWrap w:val="0"/>
            <w:vAlign w:val="center"/>
          </w:tcPr>
          <w:p w14:paraId="5DCECDA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M匝道第2联30+30+30m连续砼箱梁（标准段）</w:t>
            </w:r>
          </w:p>
        </w:tc>
        <w:tc>
          <w:tcPr>
            <w:tcW w:w="593" w:type="pct"/>
            <w:noWrap w:val="0"/>
            <w:vAlign w:val="center"/>
          </w:tcPr>
          <w:p w14:paraId="1559B7D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58687C02">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5CADFB2D">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4758EB62">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restart"/>
            <w:noWrap w:val="0"/>
            <w:vAlign w:val="center"/>
          </w:tcPr>
          <w:p w14:paraId="0270A947">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新中桥连续梁桥</w:t>
            </w:r>
          </w:p>
        </w:tc>
      </w:tr>
      <w:tr w14:paraId="238FD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0F1D2482">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18CA44E1">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00681D24">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4D3AFE1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369DB152">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7BD371EE">
            <w:pPr>
              <w:widowControl/>
              <w:ind w:left="-105" w:leftChars="-50" w:right="-105" w:rightChars="-50"/>
              <w:jc w:val="center"/>
              <w:rPr>
                <w:rFonts w:hint="eastAsia" w:ascii="仿宋" w:hAnsi="仿宋" w:eastAsia="仿宋" w:cs="仿宋"/>
                <w:color w:val="auto"/>
                <w:kern w:val="0"/>
                <w:szCs w:val="21"/>
                <w:highlight w:val="none"/>
              </w:rPr>
            </w:pPr>
          </w:p>
        </w:tc>
        <w:tc>
          <w:tcPr>
            <w:tcW w:w="941" w:type="pct"/>
            <w:vMerge w:val="continue"/>
            <w:noWrap w:val="0"/>
            <w:vAlign w:val="center"/>
          </w:tcPr>
          <w:p w14:paraId="2A55843C">
            <w:pPr>
              <w:widowControl/>
              <w:ind w:left="-105" w:leftChars="-50" w:right="-105" w:rightChars="-50"/>
              <w:jc w:val="left"/>
              <w:rPr>
                <w:rFonts w:hint="eastAsia" w:ascii="仿宋" w:hAnsi="仿宋" w:eastAsia="仿宋" w:cs="仿宋"/>
                <w:color w:val="auto"/>
                <w:kern w:val="0"/>
                <w:szCs w:val="21"/>
                <w:highlight w:val="none"/>
              </w:rPr>
            </w:pPr>
          </w:p>
        </w:tc>
      </w:tr>
      <w:tr w14:paraId="0DA45B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1860ECDD">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47" w:type="pct"/>
            <w:vMerge w:val="restart"/>
            <w:noWrap w:val="0"/>
            <w:vAlign w:val="center"/>
          </w:tcPr>
          <w:p w14:paraId="078279A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Q匝道第2联30+35+35m连续砼箱梁（变宽）</w:t>
            </w:r>
          </w:p>
        </w:tc>
        <w:tc>
          <w:tcPr>
            <w:tcW w:w="593" w:type="pct"/>
            <w:noWrap w:val="0"/>
            <w:vAlign w:val="center"/>
          </w:tcPr>
          <w:p w14:paraId="2B0C5E8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35D7E822">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7E2B092E">
            <w:pPr>
              <w:widowControl/>
              <w:ind w:left="-105" w:leftChars="-50" w:right="-105" w:rightChars="-50"/>
              <w:jc w:val="center"/>
              <w:rPr>
                <w:rFonts w:hint="eastAsia" w:ascii="仿宋" w:hAnsi="仿宋" w:eastAsia="仿宋" w:cs="仿宋"/>
                <w:color w:val="auto"/>
                <w:szCs w:val="21"/>
                <w:highlight w:val="none"/>
              </w:rPr>
            </w:pPr>
          </w:p>
        </w:tc>
        <w:tc>
          <w:tcPr>
            <w:tcW w:w="519" w:type="pct"/>
            <w:noWrap w:val="0"/>
            <w:vAlign w:val="center"/>
          </w:tcPr>
          <w:p w14:paraId="20F3F214">
            <w:pPr>
              <w:widowControl/>
              <w:ind w:left="-105" w:leftChars="-50" w:right="-105" w:rightChars="-50"/>
              <w:jc w:val="center"/>
              <w:rPr>
                <w:rFonts w:hint="eastAsia" w:ascii="仿宋" w:hAnsi="仿宋" w:eastAsia="仿宋" w:cs="仿宋"/>
                <w:color w:val="auto"/>
                <w:szCs w:val="21"/>
                <w:highlight w:val="none"/>
              </w:rPr>
            </w:pPr>
          </w:p>
        </w:tc>
        <w:tc>
          <w:tcPr>
            <w:tcW w:w="941" w:type="pct"/>
            <w:vMerge w:val="restart"/>
            <w:noWrap w:val="0"/>
            <w:vAlign w:val="center"/>
          </w:tcPr>
          <w:p w14:paraId="1FF3E3F9">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新大桥连续梁桥</w:t>
            </w:r>
          </w:p>
        </w:tc>
      </w:tr>
      <w:tr w14:paraId="28477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5B66D89A">
            <w:pPr>
              <w:widowControl/>
              <w:ind w:left="-105" w:leftChars="-50" w:right="-105" w:rightChars="-50"/>
              <w:jc w:val="center"/>
              <w:rPr>
                <w:rFonts w:hint="eastAsia" w:ascii="仿宋" w:hAnsi="仿宋" w:eastAsia="仿宋" w:cs="仿宋"/>
                <w:color w:val="auto"/>
                <w:kern w:val="0"/>
                <w:szCs w:val="21"/>
                <w:highlight w:val="none"/>
              </w:rPr>
            </w:pPr>
          </w:p>
        </w:tc>
        <w:tc>
          <w:tcPr>
            <w:tcW w:w="1447" w:type="pct"/>
            <w:vMerge w:val="continue"/>
            <w:noWrap w:val="0"/>
            <w:vAlign w:val="center"/>
          </w:tcPr>
          <w:p w14:paraId="5A2FCBDC">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73ED9E3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66E87A6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2跨</w:t>
            </w:r>
          </w:p>
        </w:tc>
        <w:tc>
          <w:tcPr>
            <w:tcW w:w="518" w:type="pct"/>
            <w:noWrap w:val="0"/>
            <w:vAlign w:val="center"/>
          </w:tcPr>
          <w:p w14:paraId="10D77A82">
            <w:pPr>
              <w:widowControl/>
              <w:ind w:left="-105" w:leftChars="-50" w:right="-105" w:rightChars="-50"/>
              <w:jc w:val="center"/>
              <w:rPr>
                <w:rFonts w:hint="eastAsia" w:ascii="仿宋" w:hAnsi="仿宋" w:eastAsia="仿宋" w:cs="仿宋"/>
                <w:color w:val="auto"/>
                <w:szCs w:val="21"/>
                <w:highlight w:val="none"/>
              </w:rPr>
            </w:pPr>
          </w:p>
        </w:tc>
        <w:tc>
          <w:tcPr>
            <w:tcW w:w="519" w:type="pct"/>
            <w:noWrap w:val="0"/>
            <w:vAlign w:val="center"/>
          </w:tcPr>
          <w:p w14:paraId="3A399D6C">
            <w:pPr>
              <w:widowControl/>
              <w:ind w:left="-105" w:leftChars="-50" w:right="-105" w:rightChars="-50"/>
              <w:jc w:val="center"/>
              <w:rPr>
                <w:rFonts w:hint="eastAsia" w:ascii="仿宋" w:hAnsi="仿宋" w:eastAsia="仿宋" w:cs="仿宋"/>
                <w:color w:val="auto"/>
                <w:szCs w:val="21"/>
                <w:highlight w:val="none"/>
              </w:rPr>
            </w:pPr>
          </w:p>
        </w:tc>
        <w:tc>
          <w:tcPr>
            <w:tcW w:w="941" w:type="pct"/>
            <w:vMerge w:val="continue"/>
            <w:noWrap w:val="0"/>
            <w:vAlign w:val="center"/>
          </w:tcPr>
          <w:p w14:paraId="2146A1F5">
            <w:pPr>
              <w:widowControl/>
              <w:ind w:left="-105" w:leftChars="-50" w:right="-105" w:rightChars="-50"/>
              <w:jc w:val="center"/>
              <w:rPr>
                <w:rFonts w:hint="eastAsia" w:ascii="仿宋" w:hAnsi="仿宋" w:eastAsia="仿宋" w:cs="仿宋"/>
                <w:color w:val="auto"/>
                <w:kern w:val="0"/>
                <w:szCs w:val="21"/>
                <w:highlight w:val="none"/>
              </w:rPr>
            </w:pPr>
          </w:p>
        </w:tc>
      </w:tr>
      <w:tr w14:paraId="29E2D9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2FBF4196">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47" w:type="pct"/>
            <w:vMerge w:val="restart"/>
            <w:noWrap w:val="0"/>
            <w:vAlign w:val="center"/>
          </w:tcPr>
          <w:p w14:paraId="4140ADF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闹桥村拼宽桥32m简支小箱梁（单跨27m）</w:t>
            </w:r>
          </w:p>
        </w:tc>
        <w:tc>
          <w:tcPr>
            <w:tcW w:w="593" w:type="pct"/>
            <w:noWrap w:val="0"/>
            <w:vAlign w:val="center"/>
          </w:tcPr>
          <w:p w14:paraId="32BBCA12">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静载试验</w:t>
            </w:r>
          </w:p>
        </w:tc>
        <w:tc>
          <w:tcPr>
            <w:tcW w:w="569" w:type="pct"/>
            <w:noWrap w:val="0"/>
            <w:vAlign w:val="center"/>
          </w:tcPr>
          <w:p w14:paraId="2F5A17E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1跨</w:t>
            </w:r>
          </w:p>
        </w:tc>
        <w:tc>
          <w:tcPr>
            <w:tcW w:w="518" w:type="pct"/>
            <w:noWrap w:val="0"/>
            <w:vAlign w:val="center"/>
          </w:tcPr>
          <w:p w14:paraId="4CFB8450">
            <w:pPr>
              <w:widowControl/>
              <w:ind w:left="-105" w:leftChars="-50" w:right="-105" w:rightChars="-50"/>
              <w:jc w:val="center"/>
              <w:rPr>
                <w:rFonts w:hint="eastAsia" w:ascii="仿宋" w:hAnsi="仿宋" w:eastAsia="仿宋" w:cs="仿宋"/>
                <w:color w:val="auto"/>
                <w:szCs w:val="21"/>
                <w:highlight w:val="none"/>
              </w:rPr>
            </w:pPr>
          </w:p>
        </w:tc>
        <w:tc>
          <w:tcPr>
            <w:tcW w:w="519" w:type="pct"/>
            <w:noWrap w:val="0"/>
            <w:vAlign w:val="center"/>
          </w:tcPr>
          <w:p w14:paraId="018215B6">
            <w:pPr>
              <w:widowControl/>
              <w:ind w:left="-105" w:leftChars="-50" w:right="-105" w:rightChars="-50"/>
              <w:jc w:val="center"/>
              <w:rPr>
                <w:rFonts w:hint="eastAsia" w:ascii="仿宋" w:hAnsi="仿宋" w:eastAsia="仿宋" w:cs="仿宋"/>
                <w:color w:val="auto"/>
                <w:szCs w:val="21"/>
                <w:highlight w:val="none"/>
              </w:rPr>
            </w:pPr>
          </w:p>
        </w:tc>
        <w:tc>
          <w:tcPr>
            <w:tcW w:w="941" w:type="pct"/>
            <w:vMerge w:val="restart"/>
            <w:noWrap w:val="0"/>
            <w:vAlign w:val="center"/>
          </w:tcPr>
          <w:p w14:paraId="29574894">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新中桥简支梁桥</w:t>
            </w:r>
          </w:p>
        </w:tc>
      </w:tr>
      <w:tr w14:paraId="23CD9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346F6316">
            <w:pPr>
              <w:widowControl/>
              <w:ind w:left="-105" w:leftChars="-50" w:right="-105" w:rightChars="-50"/>
              <w:jc w:val="left"/>
              <w:rPr>
                <w:rFonts w:hint="eastAsia" w:ascii="仿宋" w:hAnsi="仿宋" w:eastAsia="仿宋" w:cs="仿宋"/>
                <w:color w:val="auto"/>
                <w:kern w:val="0"/>
                <w:szCs w:val="21"/>
                <w:highlight w:val="none"/>
              </w:rPr>
            </w:pPr>
          </w:p>
        </w:tc>
        <w:tc>
          <w:tcPr>
            <w:tcW w:w="1447" w:type="pct"/>
            <w:vMerge w:val="continue"/>
            <w:noWrap w:val="0"/>
            <w:vAlign w:val="center"/>
          </w:tcPr>
          <w:p w14:paraId="21B2A85A">
            <w:pPr>
              <w:widowControl/>
              <w:ind w:left="-105" w:leftChars="-50" w:right="-105" w:rightChars="-50"/>
              <w:jc w:val="left"/>
              <w:rPr>
                <w:rFonts w:hint="eastAsia" w:ascii="仿宋" w:hAnsi="仿宋" w:eastAsia="仿宋" w:cs="仿宋"/>
                <w:color w:val="auto"/>
                <w:kern w:val="0"/>
                <w:szCs w:val="21"/>
                <w:highlight w:val="none"/>
              </w:rPr>
            </w:pPr>
          </w:p>
        </w:tc>
        <w:tc>
          <w:tcPr>
            <w:tcW w:w="593" w:type="pct"/>
            <w:noWrap w:val="0"/>
            <w:vAlign w:val="center"/>
          </w:tcPr>
          <w:p w14:paraId="4D3E265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动载试验</w:t>
            </w:r>
          </w:p>
        </w:tc>
        <w:tc>
          <w:tcPr>
            <w:tcW w:w="569" w:type="pct"/>
            <w:noWrap w:val="0"/>
            <w:vAlign w:val="center"/>
          </w:tcPr>
          <w:p w14:paraId="4C89E61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1跨</w:t>
            </w:r>
          </w:p>
        </w:tc>
        <w:tc>
          <w:tcPr>
            <w:tcW w:w="518" w:type="pct"/>
            <w:noWrap w:val="0"/>
            <w:vAlign w:val="center"/>
          </w:tcPr>
          <w:p w14:paraId="4DB3E4E0">
            <w:pPr>
              <w:widowControl/>
              <w:ind w:left="-105" w:leftChars="-50" w:right="-105" w:rightChars="-50"/>
              <w:jc w:val="center"/>
              <w:rPr>
                <w:rFonts w:hint="eastAsia" w:ascii="仿宋" w:hAnsi="仿宋" w:eastAsia="仿宋" w:cs="仿宋"/>
                <w:color w:val="auto"/>
                <w:szCs w:val="21"/>
                <w:highlight w:val="none"/>
              </w:rPr>
            </w:pPr>
          </w:p>
        </w:tc>
        <w:tc>
          <w:tcPr>
            <w:tcW w:w="519" w:type="pct"/>
            <w:noWrap w:val="0"/>
            <w:vAlign w:val="center"/>
          </w:tcPr>
          <w:p w14:paraId="55B6F34D">
            <w:pPr>
              <w:widowControl/>
              <w:ind w:left="-105" w:leftChars="-50" w:right="-105" w:rightChars="-50"/>
              <w:jc w:val="center"/>
              <w:rPr>
                <w:rFonts w:hint="eastAsia" w:ascii="仿宋" w:hAnsi="仿宋" w:eastAsia="仿宋" w:cs="仿宋"/>
                <w:color w:val="auto"/>
                <w:szCs w:val="21"/>
                <w:highlight w:val="none"/>
              </w:rPr>
            </w:pPr>
          </w:p>
        </w:tc>
        <w:tc>
          <w:tcPr>
            <w:tcW w:w="941" w:type="pct"/>
            <w:vMerge w:val="continue"/>
            <w:noWrap w:val="0"/>
            <w:vAlign w:val="center"/>
          </w:tcPr>
          <w:p w14:paraId="6ED4480C">
            <w:pPr>
              <w:widowControl/>
              <w:ind w:left="-105" w:leftChars="-50" w:right="-105" w:rightChars="-50"/>
              <w:jc w:val="left"/>
              <w:rPr>
                <w:rFonts w:hint="eastAsia" w:ascii="仿宋" w:hAnsi="仿宋" w:eastAsia="仿宋" w:cs="仿宋"/>
                <w:color w:val="auto"/>
                <w:kern w:val="0"/>
                <w:szCs w:val="21"/>
                <w:highlight w:val="none"/>
              </w:rPr>
            </w:pPr>
          </w:p>
        </w:tc>
      </w:tr>
      <w:tr w14:paraId="767DF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restart"/>
            <w:noWrap w:val="0"/>
            <w:vAlign w:val="center"/>
          </w:tcPr>
          <w:p w14:paraId="0A2C112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47" w:type="pct"/>
            <w:noWrap w:val="0"/>
            <w:vAlign w:val="center"/>
          </w:tcPr>
          <w:p w14:paraId="1A623D2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主线高架桥</w:t>
            </w:r>
          </w:p>
        </w:tc>
        <w:tc>
          <w:tcPr>
            <w:tcW w:w="593" w:type="pct"/>
            <w:noWrap w:val="0"/>
            <w:vAlign w:val="center"/>
          </w:tcPr>
          <w:p w14:paraId="7A6E6225">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569" w:type="pct"/>
            <w:noWrap w:val="0"/>
            <w:vAlign w:val="center"/>
          </w:tcPr>
          <w:p w14:paraId="3FC0515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3740m</w:t>
            </w:r>
          </w:p>
        </w:tc>
        <w:tc>
          <w:tcPr>
            <w:tcW w:w="518" w:type="pct"/>
            <w:noWrap w:val="0"/>
            <w:vAlign w:val="center"/>
          </w:tcPr>
          <w:p w14:paraId="61AAC514">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2142266A">
            <w:pPr>
              <w:widowControl/>
              <w:ind w:left="-105" w:leftChars="-50" w:right="-105" w:rightChars="-50"/>
              <w:jc w:val="center"/>
              <w:rPr>
                <w:rFonts w:hint="eastAsia" w:ascii="仿宋" w:hAnsi="仿宋" w:eastAsia="仿宋" w:cs="仿宋"/>
                <w:color w:val="auto"/>
                <w:kern w:val="0"/>
                <w:szCs w:val="21"/>
                <w:highlight w:val="none"/>
              </w:rPr>
            </w:pPr>
          </w:p>
        </w:tc>
        <w:tc>
          <w:tcPr>
            <w:tcW w:w="941" w:type="pct"/>
            <w:noWrap w:val="0"/>
            <w:vAlign w:val="center"/>
          </w:tcPr>
          <w:p w14:paraId="6DDBC06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三车道及以上</w:t>
            </w:r>
          </w:p>
        </w:tc>
      </w:tr>
      <w:tr w14:paraId="2E4B4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75B85678">
            <w:pPr>
              <w:widowControl/>
              <w:ind w:left="-105" w:leftChars="-50" w:right="-105" w:rightChars="-50"/>
              <w:jc w:val="center"/>
              <w:rPr>
                <w:rFonts w:hint="eastAsia" w:ascii="仿宋" w:hAnsi="仿宋" w:eastAsia="仿宋" w:cs="仿宋"/>
                <w:color w:val="auto"/>
                <w:kern w:val="0"/>
                <w:szCs w:val="21"/>
                <w:highlight w:val="none"/>
              </w:rPr>
            </w:pPr>
          </w:p>
        </w:tc>
        <w:tc>
          <w:tcPr>
            <w:tcW w:w="1447" w:type="pct"/>
            <w:noWrap w:val="0"/>
            <w:vAlign w:val="center"/>
          </w:tcPr>
          <w:p w14:paraId="778E2B17">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平行匝道</w:t>
            </w:r>
          </w:p>
        </w:tc>
        <w:tc>
          <w:tcPr>
            <w:tcW w:w="593" w:type="pct"/>
            <w:noWrap w:val="0"/>
            <w:vAlign w:val="center"/>
          </w:tcPr>
          <w:p w14:paraId="39F95F64">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569" w:type="pct"/>
            <w:noWrap w:val="0"/>
            <w:vAlign w:val="center"/>
          </w:tcPr>
          <w:p w14:paraId="6A64F71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1030m</w:t>
            </w:r>
          </w:p>
        </w:tc>
        <w:tc>
          <w:tcPr>
            <w:tcW w:w="518" w:type="pct"/>
            <w:noWrap w:val="0"/>
            <w:vAlign w:val="center"/>
          </w:tcPr>
          <w:p w14:paraId="33D325E9">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129EBB26">
            <w:pPr>
              <w:widowControl/>
              <w:ind w:left="-105" w:leftChars="-50" w:right="-105" w:rightChars="-50"/>
              <w:jc w:val="center"/>
              <w:rPr>
                <w:rFonts w:hint="eastAsia" w:ascii="仿宋" w:hAnsi="仿宋" w:eastAsia="仿宋" w:cs="仿宋"/>
                <w:color w:val="auto"/>
                <w:kern w:val="0"/>
                <w:szCs w:val="21"/>
                <w:highlight w:val="none"/>
              </w:rPr>
            </w:pPr>
          </w:p>
        </w:tc>
        <w:tc>
          <w:tcPr>
            <w:tcW w:w="941" w:type="pct"/>
            <w:noWrap w:val="0"/>
            <w:vAlign w:val="center"/>
          </w:tcPr>
          <w:p w14:paraId="5995AE4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三车道以下</w:t>
            </w:r>
          </w:p>
        </w:tc>
      </w:tr>
      <w:tr w14:paraId="2C8DA1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0B499880">
            <w:pPr>
              <w:widowControl/>
              <w:ind w:left="-105" w:leftChars="-50" w:right="-105" w:rightChars="-50"/>
              <w:jc w:val="center"/>
              <w:rPr>
                <w:rFonts w:hint="eastAsia" w:ascii="仿宋" w:hAnsi="仿宋" w:eastAsia="仿宋" w:cs="仿宋"/>
                <w:color w:val="auto"/>
                <w:kern w:val="0"/>
                <w:szCs w:val="21"/>
                <w:highlight w:val="none"/>
              </w:rPr>
            </w:pPr>
          </w:p>
        </w:tc>
        <w:tc>
          <w:tcPr>
            <w:tcW w:w="1447" w:type="pct"/>
            <w:noWrap w:val="0"/>
            <w:vAlign w:val="center"/>
          </w:tcPr>
          <w:p w14:paraId="388C1AC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闹桥村桥拼宽桥</w:t>
            </w:r>
          </w:p>
        </w:tc>
        <w:tc>
          <w:tcPr>
            <w:tcW w:w="593" w:type="pct"/>
            <w:noWrap w:val="0"/>
            <w:vAlign w:val="center"/>
          </w:tcPr>
          <w:p w14:paraId="57638A98">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569" w:type="pct"/>
            <w:noWrap w:val="0"/>
            <w:vAlign w:val="center"/>
          </w:tcPr>
          <w:p w14:paraId="0C2CBA7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1座</w:t>
            </w:r>
          </w:p>
        </w:tc>
        <w:tc>
          <w:tcPr>
            <w:tcW w:w="518" w:type="pct"/>
            <w:noWrap w:val="0"/>
            <w:vAlign w:val="center"/>
          </w:tcPr>
          <w:p w14:paraId="0F73D68E">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502A390B">
            <w:pPr>
              <w:widowControl/>
              <w:ind w:left="-105" w:leftChars="-50" w:right="-105" w:rightChars="-50"/>
              <w:jc w:val="center"/>
              <w:rPr>
                <w:rFonts w:hint="eastAsia" w:ascii="仿宋" w:hAnsi="仿宋" w:eastAsia="仿宋" w:cs="仿宋"/>
                <w:color w:val="auto"/>
                <w:szCs w:val="21"/>
                <w:highlight w:val="none"/>
              </w:rPr>
            </w:pPr>
          </w:p>
        </w:tc>
        <w:tc>
          <w:tcPr>
            <w:tcW w:w="941" w:type="pct"/>
            <w:noWrap w:val="0"/>
            <w:vAlign w:val="center"/>
          </w:tcPr>
          <w:p w14:paraId="366EAC6D">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小桥</w:t>
            </w:r>
          </w:p>
        </w:tc>
      </w:tr>
      <w:tr w14:paraId="0029F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vMerge w:val="continue"/>
            <w:noWrap w:val="0"/>
            <w:vAlign w:val="center"/>
          </w:tcPr>
          <w:p w14:paraId="1F1B30F1">
            <w:pPr>
              <w:widowControl/>
              <w:ind w:left="-105" w:leftChars="-50" w:right="-105" w:rightChars="-50"/>
              <w:jc w:val="center"/>
              <w:rPr>
                <w:rFonts w:hint="eastAsia" w:ascii="仿宋" w:hAnsi="仿宋" w:eastAsia="仿宋" w:cs="仿宋"/>
                <w:color w:val="auto"/>
                <w:kern w:val="0"/>
                <w:szCs w:val="21"/>
                <w:highlight w:val="none"/>
              </w:rPr>
            </w:pPr>
          </w:p>
        </w:tc>
        <w:tc>
          <w:tcPr>
            <w:tcW w:w="1447" w:type="pct"/>
            <w:noWrap w:val="0"/>
            <w:vAlign w:val="center"/>
          </w:tcPr>
          <w:p w14:paraId="6CBAFE6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箱涵</w:t>
            </w:r>
          </w:p>
        </w:tc>
        <w:tc>
          <w:tcPr>
            <w:tcW w:w="593" w:type="pct"/>
            <w:noWrap w:val="0"/>
            <w:vAlign w:val="center"/>
          </w:tcPr>
          <w:p w14:paraId="49014B0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外观检测</w:t>
            </w:r>
          </w:p>
        </w:tc>
        <w:tc>
          <w:tcPr>
            <w:tcW w:w="569" w:type="pct"/>
            <w:noWrap w:val="0"/>
            <w:vAlign w:val="center"/>
          </w:tcPr>
          <w:p w14:paraId="661462E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2座</w:t>
            </w:r>
          </w:p>
        </w:tc>
        <w:tc>
          <w:tcPr>
            <w:tcW w:w="518" w:type="pct"/>
            <w:noWrap w:val="0"/>
            <w:vAlign w:val="center"/>
          </w:tcPr>
          <w:p w14:paraId="14D5102B">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02324188">
            <w:pPr>
              <w:widowControl/>
              <w:ind w:left="-105" w:leftChars="-50" w:right="-105" w:rightChars="-50"/>
              <w:jc w:val="center"/>
              <w:rPr>
                <w:rFonts w:hint="eastAsia" w:ascii="仿宋" w:hAnsi="仿宋" w:eastAsia="仿宋" w:cs="仿宋"/>
                <w:color w:val="auto"/>
                <w:szCs w:val="21"/>
                <w:highlight w:val="none"/>
              </w:rPr>
            </w:pPr>
          </w:p>
        </w:tc>
        <w:tc>
          <w:tcPr>
            <w:tcW w:w="941" w:type="pct"/>
            <w:noWrap w:val="0"/>
            <w:vAlign w:val="center"/>
          </w:tcPr>
          <w:p w14:paraId="3DADB53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小桥</w:t>
            </w:r>
          </w:p>
        </w:tc>
      </w:tr>
      <w:tr w14:paraId="3A579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noWrap w:val="0"/>
            <w:vAlign w:val="center"/>
          </w:tcPr>
          <w:p w14:paraId="627864D0">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2041" w:type="pct"/>
            <w:gridSpan w:val="2"/>
            <w:noWrap w:val="0"/>
            <w:vAlign w:val="center"/>
          </w:tcPr>
          <w:p w14:paraId="3CF44ABF">
            <w:pPr>
              <w:widowControl/>
              <w:ind w:left="-105" w:leftChars="-50" w:right="-105" w:rightChars="-5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技术服务费合计</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1+2+...+9</w:t>
            </w:r>
            <w:r>
              <w:rPr>
                <w:rFonts w:hint="eastAsia" w:ascii="仿宋" w:hAnsi="仿宋" w:eastAsia="仿宋" w:cs="仿宋"/>
                <w:color w:val="auto"/>
                <w:kern w:val="0"/>
                <w:szCs w:val="21"/>
                <w:highlight w:val="none"/>
                <w:lang w:eastAsia="zh-CN"/>
              </w:rPr>
              <w:t>）</w:t>
            </w:r>
          </w:p>
        </w:tc>
        <w:tc>
          <w:tcPr>
            <w:tcW w:w="1607" w:type="pct"/>
            <w:gridSpan w:val="3"/>
            <w:noWrap w:val="0"/>
            <w:vAlign w:val="center"/>
          </w:tcPr>
          <w:p w14:paraId="408B2703">
            <w:pPr>
              <w:widowControl/>
              <w:jc w:val="center"/>
              <w:rPr>
                <w:rFonts w:hint="eastAsia" w:ascii="仿宋" w:hAnsi="仿宋" w:eastAsia="仿宋" w:cs="仿宋"/>
                <w:color w:val="auto"/>
                <w:kern w:val="0"/>
                <w:szCs w:val="21"/>
                <w:highlight w:val="none"/>
              </w:rPr>
            </w:pPr>
          </w:p>
        </w:tc>
        <w:tc>
          <w:tcPr>
            <w:tcW w:w="941" w:type="pct"/>
            <w:noWrap w:val="0"/>
            <w:vAlign w:val="center"/>
          </w:tcPr>
          <w:p w14:paraId="32652EF1">
            <w:pPr>
              <w:widowControl/>
              <w:ind w:left="-105" w:leftChars="-50" w:right="-105" w:rightChars="-50"/>
              <w:jc w:val="center"/>
              <w:rPr>
                <w:rFonts w:hint="eastAsia" w:ascii="仿宋" w:hAnsi="仿宋" w:eastAsia="仿宋" w:cs="仿宋"/>
                <w:color w:val="auto"/>
                <w:kern w:val="0"/>
                <w:szCs w:val="21"/>
                <w:highlight w:val="none"/>
              </w:rPr>
            </w:pPr>
          </w:p>
        </w:tc>
      </w:tr>
      <w:tr w14:paraId="27281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409" w:type="pct"/>
            <w:noWrap w:val="0"/>
            <w:vAlign w:val="center"/>
          </w:tcPr>
          <w:p w14:paraId="4B707F5D">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47" w:type="pct"/>
            <w:noWrap w:val="0"/>
            <w:vAlign w:val="center"/>
          </w:tcPr>
          <w:p w14:paraId="71AC10FA">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试验配合费</w:t>
            </w:r>
          </w:p>
        </w:tc>
        <w:tc>
          <w:tcPr>
            <w:tcW w:w="593" w:type="pct"/>
            <w:noWrap w:val="0"/>
            <w:vAlign w:val="center"/>
          </w:tcPr>
          <w:p w14:paraId="51F4C044">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桥检车</w:t>
            </w:r>
          </w:p>
        </w:tc>
        <w:tc>
          <w:tcPr>
            <w:tcW w:w="569" w:type="pct"/>
            <w:noWrap w:val="0"/>
            <w:vAlign w:val="center"/>
          </w:tcPr>
          <w:p w14:paraId="0D8974BA">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kern w:val="0"/>
                <w:szCs w:val="21"/>
                <w:highlight w:val="none"/>
              </w:rPr>
              <w:t>2台班</w:t>
            </w:r>
          </w:p>
        </w:tc>
        <w:tc>
          <w:tcPr>
            <w:tcW w:w="518" w:type="pct"/>
            <w:noWrap w:val="0"/>
            <w:vAlign w:val="center"/>
          </w:tcPr>
          <w:p w14:paraId="1BC34C22">
            <w:pPr>
              <w:widowControl/>
              <w:ind w:left="-105" w:leftChars="-50" w:right="-105" w:rightChars="-50"/>
              <w:jc w:val="center"/>
              <w:rPr>
                <w:rFonts w:hint="eastAsia" w:ascii="仿宋" w:hAnsi="仿宋" w:eastAsia="仿宋" w:cs="仿宋"/>
                <w:color w:val="auto"/>
                <w:kern w:val="0"/>
                <w:szCs w:val="21"/>
                <w:highlight w:val="none"/>
              </w:rPr>
            </w:pPr>
          </w:p>
        </w:tc>
        <w:tc>
          <w:tcPr>
            <w:tcW w:w="519" w:type="pct"/>
            <w:noWrap w:val="0"/>
            <w:vAlign w:val="center"/>
          </w:tcPr>
          <w:p w14:paraId="59C213F7">
            <w:pPr>
              <w:widowControl/>
              <w:ind w:left="-105" w:leftChars="-50" w:right="-105" w:rightChars="-50"/>
              <w:jc w:val="center"/>
              <w:rPr>
                <w:rFonts w:hint="eastAsia" w:ascii="仿宋" w:hAnsi="仿宋" w:eastAsia="仿宋" w:cs="仿宋"/>
                <w:color w:val="auto"/>
                <w:kern w:val="0"/>
                <w:szCs w:val="21"/>
                <w:highlight w:val="none"/>
              </w:rPr>
            </w:pPr>
          </w:p>
        </w:tc>
        <w:tc>
          <w:tcPr>
            <w:tcW w:w="941" w:type="pct"/>
            <w:noWrap w:val="0"/>
            <w:vAlign w:val="center"/>
          </w:tcPr>
          <w:p w14:paraId="6D3C34CA">
            <w:pPr>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平台≤18m</w:t>
            </w:r>
          </w:p>
        </w:tc>
      </w:tr>
      <w:tr w14:paraId="085C6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3" w:hRule="atLeast"/>
        </w:trPr>
        <w:tc>
          <w:tcPr>
            <w:tcW w:w="409" w:type="pct"/>
            <w:noWrap w:val="0"/>
            <w:vAlign w:val="center"/>
          </w:tcPr>
          <w:p w14:paraId="187B817F">
            <w:pPr>
              <w:widowControl/>
              <w:ind w:left="-105" w:leftChars="-50" w:right="-105" w:rightChars="-50"/>
              <w:jc w:val="center"/>
              <w:rPr>
                <w:rFonts w:hint="eastAsia" w:ascii="仿宋" w:hAnsi="仿宋" w:eastAsia="仿宋" w:cs="仿宋"/>
                <w:bCs/>
                <w:color w:val="auto"/>
                <w:kern w:val="0"/>
                <w:szCs w:val="21"/>
                <w:highlight w:val="none"/>
                <w:lang w:val="en-US" w:eastAsia="zh-CN"/>
              </w:rPr>
            </w:pPr>
            <w:r>
              <w:rPr>
                <w:rFonts w:hint="eastAsia" w:ascii="仿宋" w:hAnsi="仿宋" w:eastAsia="仿宋" w:cs="仿宋"/>
                <w:bCs/>
                <w:color w:val="auto"/>
                <w:kern w:val="0"/>
                <w:szCs w:val="21"/>
                <w:highlight w:val="none"/>
                <w:lang w:val="en-US" w:eastAsia="zh-CN"/>
              </w:rPr>
              <w:t>12</w:t>
            </w:r>
          </w:p>
        </w:tc>
        <w:tc>
          <w:tcPr>
            <w:tcW w:w="2041" w:type="pct"/>
            <w:gridSpan w:val="2"/>
            <w:noWrap w:val="0"/>
            <w:vAlign w:val="center"/>
          </w:tcPr>
          <w:p w14:paraId="5B1AD7F8">
            <w:pPr>
              <w:widowControl/>
              <w:ind w:left="-105" w:leftChars="-50" w:right="-105" w:rightChars="-50"/>
              <w:jc w:val="center"/>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rPr>
              <w:t>成桥荷载试验总费用</w:t>
            </w:r>
            <w:r>
              <w:rPr>
                <w:rFonts w:hint="eastAsia" w:ascii="仿宋" w:hAnsi="仿宋" w:eastAsia="仿宋" w:cs="仿宋"/>
                <w:bCs/>
                <w:color w:val="auto"/>
                <w:kern w:val="0"/>
                <w:szCs w:val="21"/>
                <w:highlight w:val="none"/>
                <w:lang w:eastAsia="zh-CN"/>
              </w:rPr>
              <w:t>（</w:t>
            </w:r>
            <w:r>
              <w:rPr>
                <w:rFonts w:hint="eastAsia" w:ascii="仿宋" w:hAnsi="仿宋" w:eastAsia="仿宋" w:cs="仿宋"/>
                <w:bCs/>
                <w:color w:val="auto"/>
                <w:kern w:val="0"/>
                <w:szCs w:val="21"/>
                <w:highlight w:val="none"/>
              </w:rPr>
              <w:t>10+</w:t>
            </w:r>
            <w:r>
              <w:rPr>
                <w:rFonts w:hint="eastAsia" w:ascii="仿宋" w:hAnsi="仿宋" w:eastAsia="仿宋" w:cs="仿宋"/>
                <w:bCs/>
                <w:color w:val="auto"/>
                <w:kern w:val="0"/>
                <w:szCs w:val="21"/>
                <w:highlight w:val="none"/>
                <w:lang w:val="en-US" w:eastAsia="zh-CN"/>
              </w:rPr>
              <w:t>11</w:t>
            </w:r>
            <w:r>
              <w:rPr>
                <w:rFonts w:hint="eastAsia" w:ascii="仿宋" w:hAnsi="仿宋" w:eastAsia="仿宋" w:cs="仿宋"/>
                <w:bCs/>
                <w:color w:val="auto"/>
                <w:kern w:val="0"/>
                <w:szCs w:val="21"/>
                <w:highlight w:val="none"/>
                <w:lang w:eastAsia="zh-CN"/>
              </w:rPr>
              <w:t>）</w:t>
            </w:r>
          </w:p>
        </w:tc>
        <w:tc>
          <w:tcPr>
            <w:tcW w:w="1607" w:type="pct"/>
            <w:gridSpan w:val="3"/>
            <w:noWrap w:val="0"/>
            <w:vAlign w:val="center"/>
          </w:tcPr>
          <w:p w14:paraId="13618765">
            <w:pPr>
              <w:widowControl/>
              <w:jc w:val="center"/>
              <w:rPr>
                <w:rFonts w:hint="eastAsia" w:ascii="仿宋" w:hAnsi="仿宋" w:eastAsia="仿宋" w:cs="仿宋"/>
                <w:bCs/>
                <w:color w:val="auto"/>
                <w:kern w:val="0"/>
                <w:szCs w:val="21"/>
                <w:highlight w:val="none"/>
              </w:rPr>
            </w:pPr>
          </w:p>
        </w:tc>
        <w:tc>
          <w:tcPr>
            <w:tcW w:w="941" w:type="pct"/>
            <w:noWrap w:val="0"/>
            <w:vAlign w:val="center"/>
          </w:tcPr>
          <w:p w14:paraId="6D9D8FE6">
            <w:pPr>
              <w:widowControl/>
              <w:ind w:left="-105" w:leftChars="-50" w:right="-105" w:rightChars="-50"/>
              <w:jc w:val="center"/>
              <w:rPr>
                <w:rFonts w:hint="eastAsia" w:ascii="仿宋" w:hAnsi="仿宋" w:eastAsia="仿宋" w:cs="仿宋"/>
                <w:bCs/>
                <w:color w:val="auto"/>
                <w:kern w:val="0"/>
                <w:szCs w:val="21"/>
                <w:highlight w:val="none"/>
              </w:rPr>
            </w:pPr>
          </w:p>
        </w:tc>
      </w:tr>
    </w:tbl>
    <w:p w14:paraId="265D0D70">
      <w:pPr>
        <w:rPr>
          <w:rFonts w:hint="eastAsia" w:ascii="仿宋" w:hAnsi="仿宋" w:eastAsia="仿宋" w:cs="仿宋"/>
          <w:color w:val="auto"/>
          <w:highlight w:val="none"/>
          <w:lang w:val="en-US" w:eastAsia="zh-CN"/>
        </w:rPr>
      </w:pPr>
    </w:p>
    <w:p w14:paraId="4627ACE1">
      <w:pPr>
        <w:spacing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 xml:space="preserve">  老桥保护性监测工程量及费用明细表</w:t>
      </w:r>
    </w:p>
    <w:tbl>
      <w:tblPr>
        <w:tblStyle w:val="26"/>
        <w:tblW w:w="5146" w:type="pct"/>
        <w:tblInd w:w="-25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74"/>
        <w:gridCol w:w="3072"/>
        <w:gridCol w:w="688"/>
        <w:gridCol w:w="683"/>
        <w:gridCol w:w="1107"/>
        <w:gridCol w:w="1044"/>
        <w:gridCol w:w="1981"/>
      </w:tblGrid>
      <w:tr w14:paraId="0DF07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414" w:type="pct"/>
            <w:noWrap w:val="0"/>
            <w:vAlign w:val="center"/>
          </w:tcPr>
          <w:p w14:paraId="08A27662">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1642" w:type="pct"/>
            <w:noWrap w:val="0"/>
            <w:vAlign w:val="center"/>
          </w:tcPr>
          <w:p w14:paraId="4BC00A86">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服务内容</w:t>
            </w:r>
          </w:p>
        </w:tc>
        <w:tc>
          <w:tcPr>
            <w:tcW w:w="368" w:type="pct"/>
            <w:noWrap w:val="0"/>
            <w:vAlign w:val="center"/>
          </w:tcPr>
          <w:p w14:paraId="553338C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单位</w:t>
            </w:r>
          </w:p>
        </w:tc>
        <w:tc>
          <w:tcPr>
            <w:tcW w:w="365" w:type="pct"/>
            <w:noWrap w:val="0"/>
            <w:vAlign w:val="center"/>
          </w:tcPr>
          <w:p w14:paraId="6EA05C2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数量</w:t>
            </w:r>
          </w:p>
        </w:tc>
        <w:tc>
          <w:tcPr>
            <w:tcW w:w="592" w:type="pct"/>
            <w:noWrap w:val="0"/>
            <w:vAlign w:val="center"/>
          </w:tcPr>
          <w:p w14:paraId="4605577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单价（元）</w:t>
            </w:r>
          </w:p>
        </w:tc>
        <w:tc>
          <w:tcPr>
            <w:tcW w:w="557" w:type="pct"/>
            <w:noWrap w:val="0"/>
            <w:vAlign w:val="center"/>
          </w:tcPr>
          <w:p w14:paraId="15FF520C">
            <w:pPr>
              <w:widowControl/>
              <w:ind w:left="-105" w:leftChars="-50" w:right="-105" w:rightChars="-5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合</w:t>
            </w:r>
            <w:r>
              <w:rPr>
                <w:rFonts w:hint="eastAsia" w:ascii="仿宋" w:hAnsi="仿宋" w:eastAsia="仿宋" w:cs="仿宋"/>
                <w:color w:val="auto"/>
                <w:kern w:val="0"/>
                <w:szCs w:val="21"/>
                <w:highlight w:val="none"/>
                <w:lang w:val="en-US" w:eastAsia="zh-CN"/>
              </w:rPr>
              <w:t>价</w:t>
            </w:r>
          </w:p>
          <w:p w14:paraId="28B1CB5E">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（元）</w:t>
            </w:r>
          </w:p>
        </w:tc>
        <w:tc>
          <w:tcPr>
            <w:tcW w:w="1059" w:type="pct"/>
            <w:noWrap w:val="0"/>
            <w:vAlign w:val="center"/>
          </w:tcPr>
          <w:p w14:paraId="2761FF9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备注</w:t>
            </w:r>
          </w:p>
        </w:tc>
      </w:tr>
      <w:tr w14:paraId="0DDF6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9" w:hRule="atLeast"/>
        </w:trPr>
        <w:tc>
          <w:tcPr>
            <w:tcW w:w="414" w:type="pct"/>
            <w:noWrap w:val="0"/>
            <w:vAlign w:val="center"/>
          </w:tcPr>
          <w:p w14:paraId="733F6556">
            <w:pPr>
              <w:widowControl/>
              <w:ind w:left="-105" w:leftChars="-50" w:right="-105" w:rightChars="-50"/>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1</w:t>
            </w:r>
          </w:p>
        </w:tc>
        <w:tc>
          <w:tcPr>
            <w:tcW w:w="1642" w:type="pct"/>
            <w:noWrap w:val="0"/>
            <w:vAlign w:val="center"/>
          </w:tcPr>
          <w:p w14:paraId="41A34E41">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东港大桥老桥保护性监测</w:t>
            </w:r>
          </w:p>
          <w:p w14:paraId="69827F03">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（南、北两幅）</w:t>
            </w:r>
          </w:p>
        </w:tc>
        <w:tc>
          <w:tcPr>
            <w:tcW w:w="368" w:type="pct"/>
            <w:noWrap w:val="0"/>
            <w:vAlign w:val="center"/>
          </w:tcPr>
          <w:p w14:paraId="40059C1C">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跨</w:t>
            </w:r>
          </w:p>
        </w:tc>
        <w:tc>
          <w:tcPr>
            <w:tcW w:w="365" w:type="pct"/>
            <w:noWrap w:val="0"/>
            <w:vAlign w:val="center"/>
          </w:tcPr>
          <w:p w14:paraId="0EF2C31B">
            <w:pPr>
              <w:widowControl/>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592" w:type="pct"/>
            <w:noWrap w:val="0"/>
            <w:vAlign w:val="center"/>
          </w:tcPr>
          <w:p w14:paraId="68A87944">
            <w:pPr>
              <w:widowControl/>
              <w:ind w:left="-105" w:leftChars="-50" w:right="-105" w:rightChars="-50"/>
              <w:jc w:val="center"/>
              <w:rPr>
                <w:rFonts w:hint="eastAsia" w:ascii="仿宋" w:hAnsi="仿宋" w:eastAsia="仿宋" w:cs="仿宋"/>
                <w:color w:val="auto"/>
                <w:kern w:val="0"/>
                <w:szCs w:val="21"/>
                <w:highlight w:val="none"/>
              </w:rPr>
            </w:pPr>
          </w:p>
        </w:tc>
        <w:tc>
          <w:tcPr>
            <w:tcW w:w="557" w:type="pct"/>
            <w:noWrap w:val="0"/>
            <w:vAlign w:val="center"/>
          </w:tcPr>
          <w:p w14:paraId="073FB2D4">
            <w:pPr>
              <w:widowControl/>
              <w:ind w:left="-105" w:leftChars="-50" w:right="-105" w:rightChars="-50"/>
              <w:jc w:val="center"/>
              <w:rPr>
                <w:rFonts w:hint="eastAsia" w:ascii="仿宋" w:hAnsi="仿宋" w:eastAsia="仿宋" w:cs="仿宋"/>
                <w:color w:val="auto"/>
                <w:kern w:val="0"/>
                <w:szCs w:val="21"/>
                <w:highlight w:val="none"/>
              </w:rPr>
            </w:pPr>
          </w:p>
        </w:tc>
        <w:tc>
          <w:tcPr>
            <w:tcW w:w="1059" w:type="pct"/>
            <w:noWrap w:val="0"/>
            <w:vAlign w:val="center"/>
          </w:tcPr>
          <w:p w14:paraId="4AF53761">
            <w:pPr>
              <w:widowControl/>
              <w:ind w:left="-105" w:leftChars="-50" w:right="-105" w:rightChars="-50"/>
              <w:jc w:val="center"/>
              <w:rPr>
                <w:rFonts w:hint="eastAsia" w:ascii="仿宋" w:hAnsi="仿宋" w:eastAsia="仿宋" w:cs="仿宋"/>
                <w:color w:val="auto"/>
                <w:kern w:val="0"/>
                <w:szCs w:val="21"/>
                <w:highlight w:val="none"/>
              </w:rPr>
            </w:pPr>
          </w:p>
        </w:tc>
      </w:tr>
      <w:tr w14:paraId="71A3E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2" w:hRule="atLeast"/>
        </w:trPr>
        <w:tc>
          <w:tcPr>
            <w:tcW w:w="414" w:type="pct"/>
            <w:noWrap w:val="0"/>
            <w:vAlign w:val="center"/>
          </w:tcPr>
          <w:p w14:paraId="5CE66C5D">
            <w:pPr>
              <w:widowControl/>
              <w:ind w:left="-105" w:leftChars="-50" w:right="-105" w:rightChars="-50"/>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2</w:t>
            </w:r>
          </w:p>
        </w:tc>
        <w:tc>
          <w:tcPr>
            <w:tcW w:w="2010" w:type="pct"/>
            <w:gridSpan w:val="2"/>
            <w:noWrap w:val="0"/>
            <w:vAlign w:val="center"/>
          </w:tcPr>
          <w:p w14:paraId="1E9FEA29">
            <w:pPr>
              <w:widowControl/>
              <w:ind w:left="-105" w:leftChars="-50" w:right="-105" w:rightChars="-50"/>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保护性监测总费用</w:t>
            </w:r>
          </w:p>
        </w:tc>
        <w:tc>
          <w:tcPr>
            <w:tcW w:w="1515" w:type="pct"/>
            <w:gridSpan w:val="3"/>
            <w:noWrap w:val="0"/>
            <w:vAlign w:val="center"/>
          </w:tcPr>
          <w:p w14:paraId="2F9A770C">
            <w:pPr>
              <w:widowControl/>
              <w:ind w:left="-105" w:leftChars="-50" w:right="-105" w:rightChars="-50"/>
              <w:jc w:val="center"/>
              <w:rPr>
                <w:rFonts w:hint="eastAsia" w:ascii="仿宋" w:hAnsi="仿宋" w:eastAsia="仿宋" w:cs="仿宋"/>
                <w:bCs/>
                <w:color w:val="auto"/>
                <w:kern w:val="0"/>
                <w:szCs w:val="21"/>
                <w:highlight w:val="none"/>
              </w:rPr>
            </w:pPr>
          </w:p>
        </w:tc>
        <w:tc>
          <w:tcPr>
            <w:tcW w:w="1059" w:type="pct"/>
            <w:noWrap w:val="0"/>
            <w:vAlign w:val="center"/>
          </w:tcPr>
          <w:p w14:paraId="0AF23755">
            <w:pPr>
              <w:widowControl/>
              <w:ind w:left="-105" w:leftChars="-50" w:right="-105" w:rightChars="-50"/>
              <w:jc w:val="center"/>
              <w:rPr>
                <w:rFonts w:hint="eastAsia" w:ascii="仿宋" w:hAnsi="仿宋" w:eastAsia="仿宋" w:cs="仿宋"/>
                <w:color w:val="auto"/>
                <w:kern w:val="0"/>
                <w:szCs w:val="21"/>
                <w:highlight w:val="none"/>
              </w:rPr>
            </w:pPr>
          </w:p>
        </w:tc>
      </w:tr>
    </w:tbl>
    <w:p w14:paraId="2AEB85D0">
      <w:pPr>
        <w:rPr>
          <w:rFonts w:hint="eastAsia" w:ascii="仿宋" w:hAnsi="仿宋" w:eastAsia="仿宋" w:cs="仿宋"/>
          <w:color w:val="auto"/>
          <w:highlight w:val="none"/>
          <w:lang w:val="en-US" w:eastAsia="zh-CN"/>
        </w:rPr>
      </w:pPr>
    </w:p>
    <w:p w14:paraId="24A34BBC">
      <w:pPr>
        <w:spacing w:line="360" w:lineRule="auto"/>
        <w:ind w:firstLine="210" w:firstLineChars="100"/>
        <w:jc w:val="both"/>
        <w:rPr>
          <w:rFonts w:hint="eastAsia" w:ascii="仿宋" w:hAnsi="仿宋" w:eastAsia="仿宋" w:cs="仿宋"/>
          <w:color w:val="auto"/>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 xml:space="preserve">  施工监控及检监测费用总表</w:t>
      </w:r>
    </w:p>
    <w:tbl>
      <w:tblPr>
        <w:tblStyle w:val="26"/>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55"/>
        <w:gridCol w:w="5058"/>
        <w:gridCol w:w="1698"/>
        <w:gridCol w:w="1266"/>
      </w:tblGrid>
      <w:tr w14:paraId="635F9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60" w:hRule="atLeast"/>
          <w:jc w:val="center"/>
        </w:trPr>
        <w:tc>
          <w:tcPr>
            <w:tcW w:w="581" w:type="pct"/>
            <w:noWrap w:val="0"/>
            <w:vAlign w:val="center"/>
          </w:tcPr>
          <w:p w14:paraId="4ED54F27">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aps/>
                <w:color w:val="auto"/>
                <w:szCs w:val="21"/>
                <w:highlight w:val="none"/>
              </w:rPr>
              <w:t>序号</w:t>
            </w:r>
          </w:p>
        </w:tc>
        <w:tc>
          <w:tcPr>
            <w:tcW w:w="2785" w:type="pct"/>
            <w:noWrap w:val="0"/>
            <w:vAlign w:val="center"/>
          </w:tcPr>
          <w:p w14:paraId="335F2CC3">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aps/>
                <w:color w:val="auto"/>
                <w:szCs w:val="21"/>
                <w:highlight w:val="none"/>
              </w:rPr>
              <w:t>检测内容</w:t>
            </w:r>
          </w:p>
        </w:tc>
        <w:tc>
          <w:tcPr>
            <w:tcW w:w="935" w:type="pct"/>
            <w:noWrap w:val="0"/>
            <w:vAlign w:val="center"/>
          </w:tcPr>
          <w:p w14:paraId="590356ED">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aps/>
                <w:color w:val="auto"/>
                <w:szCs w:val="21"/>
                <w:highlight w:val="none"/>
              </w:rPr>
              <w:t>检测费用（元）</w:t>
            </w:r>
          </w:p>
        </w:tc>
        <w:tc>
          <w:tcPr>
            <w:tcW w:w="697" w:type="pct"/>
            <w:noWrap w:val="0"/>
            <w:vAlign w:val="center"/>
          </w:tcPr>
          <w:p w14:paraId="0253FDD6">
            <w:pPr>
              <w:ind w:left="-42" w:leftChars="-20" w:right="-42" w:rightChars="-20"/>
              <w:jc w:val="center"/>
              <w:rPr>
                <w:rFonts w:hint="eastAsia" w:ascii="仿宋" w:hAnsi="仿宋" w:eastAsia="仿宋" w:cs="仿宋"/>
                <w:b/>
                <w:bCs/>
                <w:caps/>
                <w:color w:val="auto"/>
                <w:szCs w:val="21"/>
                <w:highlight w:val="none"/>
              </w:rPr>
            </w:pPr>
            <w:r>
              <w:rPr>
                <w:rFonts w:hint="eastAsia" w:ascii="仿宋" w:hAnsi="仿宋" w:eastAsia="仿宋" w:cs="仿宋"/>
                <w:b/>
                <w:bCs/>
                <w:color w:val="auto"/>
                <w:kern w:val="0"/>
                <w:szCs w:val="21"/>
                <w:highlight w:val="none"/>
              </w:rPr>
              <w:t>备注</w:t>
            </w:r>
          </w:p>
        </w:tc>
      </w:tr>
      <w:tr w14:paraId="7D40B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1" w:type="pct"/>
            <w:noWrap w:val="0"/>
            <w:vAlign w:val="center"/>
          </w:tcPr>
          <w:p w14:paraId="4C2EC017">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5" w:type="pct"/>
            <w:noWrap w:val="0"/>
            <w:vAlign w:val="center"/>
          </w:tcPr>
          <w:p w14:paraId="3390F4A1">
            <w:pPr>
              <w:ind w:left="-42" w:leftChars="-20" w:right="-42" w:rightChars="-20"/>
              <w:jc w:val="center"/>
              <w:rPr>
                <w:rFonts w:hint="eastAsia" w:ascii="仿宋" w:hAnsi="仿宋" w:eastAsia="仿宋" w:cs="仿宋"/>
                <w:caps/>
                <w:color w:val="auto"/>
                <w:szCs w:val="21"/>
                <w:highlight w:val="none"/>
              </w:rPr>
            </w:pPr>
            <w:r>
              <w:rPr>
                <w:rFonts w:hint="eastAsia" w:ascii="仿宋" w:hAnsi="仿宋" w:eastAsia="仿宋" w:cs="仿宋"/>
                <w:caps/>
                <w:color w:val="auto"/>
                <w:szCs w:val="21"/>
                <w:highlight w:val="none"/>
              </w:rPr>
              <w:t>施工监控</w:t>
            </w:r>
          </w:p>
        </w:tc>
        <w:tc>
          <w:tcPr>
            <w:tcW w:w="935" w:type="pct"/>
            <w:noWrap w:val="0"/>
            <w:vAlign w:val="center"/>
          </w:tcPr>
          <w:p w14:paraId="776627F5">
            <w:pPr>
              <w:ind w:left="-42" w:leftChars="-20" w:right="-42" w:rightChars="-20"/>
              <w:jc w:val="center"/>
              <w:rPr>
                <w:rFonts w:hint="eastAsia" w:ascii="仿宋" w:hAnsi="仿宋" w:eastAsia="仿宋" w:cs="仿宋"/>
                <w:color w:val="auto"/>
                <w:szCs w:val="21"/>
                <w:highlight w:val="none"/>
              </w:rPr>
            </w:pPr>
          </w:p>
        </w:tc>
        <w:tc>
          <w:tcPr>
            <w:tcW w:w="697" w:type="pct"/>
            <w:noWrap w:val="0"/>
            <w:vAlign w:val="center"/>
          </w:tcPr>
          <w:p w14:paraId="1AA517F5">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1</w:t>
            </w:r>
          </w:p>
        </w:tc>
      </w:tr>
      <w:tr w14:paraId="5364F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1" w:type="pct"/>
            <w:noWrap w:val="0"/>
            <w:vAlign w:val="center"/>
          </w:tcPr>
          <w:p w14:paraId="1C3CDEF4">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5" w:type="pct"/>
            <w:noWrap w:val="0"/>
            <w:vAlign w:val="center"/>
          </w:tcPr>
          <w:p w14:paraId="58688EDF">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钢结构第三方检测</w:t>
            </w:r>
          </w:p>
        </w:tc>
        <w:tc>
          <w:tcPr>
            <w:tcW w:w="935" w:type="pct"/>
            <w:noWrap w:val="0"/>
            <w:vAlign w:val="center"/>
          </w:tcPr>
          <w:p w14:paraId="2FC7D9BB">
            <w:pPr>
              <w:ind w:left="-42" w:leftChars="-20" w:right="-42" w:rightChars="-20"/>
              <w:jc w:val="center"/>
              <w:rPr>
                <w:rFonts w:hint="eastAsia" w:ascii="仿宋" w:hAnsi="仿宋" w:eastAsia="仿宋" w:cs="仿宋"/>
                <w:color w:val="auto"/>
                <w:szCs w:val="21"/>
                <w:highlight w:val="none"/>
              </w:rPr>
            </w:pPr>
          </w:p>
        </w:tc>
        <w:tc>
          <w:tcPr>
            <w:tcW w:w="697" w:type="pct"/>
            <w:noWrap w:val="0"/>
            <w:vAlign w:val="center"/>
          </w:tcPr>
          <w:p w14:paraId="399D7B74">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2</w:t>
            </w:r>
          </w:p>
        </w:tc>
      </w:tr>
      <w:tr w14:paraId="6F6270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1" w:type="pct"/>
            <w:noWrap w:val="0"/>
            <w:vAlign w:val="center"/>
          </w:tcPr>
          <w:p w14:paraId="2E892E5D">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5" w:type="pct"/>
            <w:noWrap w:val="0"/>
            <w:vAlign w:val="center"/>
          </w:tcPr>
          <w:p w14:paraId="2B3ADA1C">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预应力检测</w:t>
            </w:r>
          </w:p>
        </w:tc>
        <w:tc>
          <w:tcPr>
            <w:tcW w:w="935" w:type="pct"/>
            <w:noWrap w:val="0"/>
            <w:vAlign w:val="center"/>
          </w:tcPr>
          <w:p w14:paraId="693123DD">
            <w:pPr>
              <w:ind w:left="-42" w:leftChars="-20" w:right="-42" w:rightChars="-20"/>
              <w:jc w:val="center"/>
              <w:rPr>
                <w:rFonts w:hint="eastAsia" w:ascii="仿宋" w:hAnsi="仿宋" w:eastAsia="仿宋" w:cs="仿宋"/>
                <w:color w:val="auto"/>
                <w:szCs w:val="21"/>
                <w:highlight w:val="none"/>
              </w:rPr>
            </w:pPr>
          </w:p>
        </w:tc>
        <w:tc>
          <w:tcPr>
            <w:tcW w:w="697" w:type="pct"/>
            <w:noWrap w:val="0"/>
            <w:vAlign w:val="center"/>
          </w:tcPr>
          <w:p w14:paraId="629F1640">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3</w:t>
            </w:r>
          </w:p>
        </w:tc>
      </w:tr>
      <w:tr w14:paraId="3D90B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1" w:type="pct"/>
            <w:noWrap w:val="0"/>
            <w:vAlign w:val="center"/>
          </w:tcPr>
          <w:p w14:paraId="2C2DEC12">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2785" w:type="pct"/>
            <w:noWrap w:val="0"/>
            <w:vAlign w:val="center"/>
          </w:tcPr>
          <w:p w14:paraId="7BCF63E5">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成桥荷载试验</w:t>
            </w:r>
          </w:p>
        </w:tc>
        <w:tc>
          <w:tcPr>
            <w:tcW w:w="935" w:type="pct"/>
            <w:noWrap w:val="0"/>
            <w:vAlign w:val="center"/>
          </w:tcPr>
          <w:p w14:paraId="3B112C26">
            <w:pPr>
              <w:ind w:left="-42" w:leftChars="-20" w:right="-42" w:rightChars="-20"/>
              <w:jc w:val="center"/>
              <w:rPr>
                <w:rFonts w:hint="eastAsia" w:ascii="仿宋" w:hAnsi="仿宋" w:eastAsia="仿宋" w:cs="仿宋"/>
                <w:color w:val="auto"/>
                <w:szCs w:val="21"/>
                <w:highlight w:val="none"/>
              </w:rPr>
            </w:pPr>
          </w:p>
        </w:tc>
        <w:tc>
          <w:tcPr>
            <w:tcW w:w="697" w:type="pct"/>
            <w:noWrap w:val="0"/>
            <w:vAlign w:val="center"/>
          </w:tcPr>
          <w:p w14:paraId="72763963">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4</w:t>
            </w:r>
          </w:p>
        </w:tc>
      </w:tr>
      <w:tr w14:paraId="204B33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581" w:type="pct"/>
            <w:noWrap w:val="0"/>
            <w:vAlign w:val="center"/>
          </w:tcPr>
          <w:p w14:paraId="22485BF9">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2785" w:type="pct"/>
            <w:noWrap w:val="0"/>
            <w:vAlign w:val="center"/>
          </w:tcPr>
          <w:p w14:paraId="460EE65C">
            <w:pPr>
              <w:ind w:left="-42" w:leftChars="-20" w:right="-42" w:rightChars="-2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老桥保护性监测</w:t>
            </w:r>
          </w:p>
        </w:tc>
        <w:tc>
          <w:tcPr>
            <w:tcW w:w="935" w:type="pct"/>
            <w:noWrap w:val="0"/>
            <w:vAlign w:val="center"/>
          </w:tcPr>
          <w:p w14:paraId="79B5AD0C">
            <w:pPr>
              <w:ind w:left="-42" w:leftChars="-20" w:right="-42" w:rightChars="-20"/>
              <w:jc w:val="center"/>
              <w:rPr>
                <w:rFonts w:hint="eastAsia" w:ascii="仿宋" w:hAnsi="仿宋" w:eastAsia="仿宋" w:cs="仿宋"/>
                <w:bCs/>
                <w:color w:val="auto"/>
                <w:szCs w:val="21"/>
                <w:highlight w:val="none"/>
              </w:rPr>
            </w:pPr>
          </w:p>
        </w:tc>
        <w:tc>
          <w:tcPr>
            <w:tcW w:w="697" w:type="pct"/>
            <w:noWrap w:val="0"/>
            <w:vAlign w:val="center"/>
          </w:tcPr>
          <w:p w14:paraId="5A85B64B">
            <w:pPr>
              <w:ind w:left="-42" w:leftChars="-20" w:right="-42" w:rightChars="-20"/>
              <w:jc w:val="center"/>
              <w:rPr>
                <w:rFonts w:hint="eastAsia" w:ascii="仿宋" w:hAnsi="仿宋" w:eastAsia="仿宋" w:cs="仿宋"/>
                <w:bCs/>
                <w:color w:val="auto"/>
                <w:szCs w:val="21"/>
                <w:highlight w:val="none"/>
              </w:rPr>
            </w:pPr>
            <w:r>
              <w:rPr>
                <w:rFonts w:hint="eastAsia" w:ascii="仿宋" w:hAnsi="仿宋" w:eastAsia="仿宋" w:cs="仿宋"/>
                <w:color w:val="auto"/>
                <w:highlight w:val="none"/>
              </w:rPr>
              <w:t>表</w:t>
            </w:r>
            <w:r>
              <w:rPr>
                <w:rFonts w:hint="eastAsia" w:ascii="仿宋" w:hAnsi="仿宋" w:eastAsia="仿宋" w:cs="仿宋"/>
                <w:color w:val="auto"/>
                <w:highlight w:val="none"/>
                <w:lang w:val="en-US" w:eastAsia="zh-CN"/>
              </w:rPr>
              <w:t>5</w:t>
            </w:r>
          </w:p>
        </w:tc>
      </w:tr>
      <w:tr w14:paraId="52DD97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581" w:type="pct"/>
            <w:noWrap w:val="0"/>
            <w:vAlign w:val="center"/>
          </w:tcPr>
          <w:p w14:paraId="2E94F7EE">
            <w:pPr>
              <w:ind w:left="-42" w:leftChars="-20" w:right="-42" w:rightChars="-20"/>
              <w:jc w:val="center"/>
              <w:rPr>
                <w:rFonts w:hint="eastAsia" w:ascii="仿宋" w:hAnsi="仿宋" w:eastAsia="仿宋" w:cs="仿宋"/>
                <w:b/>
                <w:bCs/>
                <w:color w:val="auto"/>
                <w:szCs w:val="21"/>
                <w:highlight w:val="none"/>
                <w:lang w:eastAsia="zh-CN"/>
              </w:rPr>
            </w:pPr>
            <w:bookmarkStart w:id="153" w:name="_Hlk76372497"/>
            <w:r>
              <w:rPr>
                <w:rFonts w:hint="eastAsia" w:ascii="仿宋" w:hAnsi="仿宋" w:eastAsia="仿宋" w:cs="仿宋"/>
                <w:b/>
                <w:bCs/>
                <w:color w:val="auto"/>
                <w:szCs w:val="21"/>
                <w:highlight w:val="none"/>
                <w:lang w:val="en-US" w:eastAsia="zh-CN"/>
              </w:rPr>
              <w:t>6</w:t>
            </w:r>
          </w:p>
        </w:tc>
        <w:tc>
          <w:tcPr>
            <w:tcW w:w="2785" w:type="pct"/>
            <w:noWrap w:val="0"/>
            <w:vAlign w:val="center"/>
          </w:tcPr>
          <w:p w14:paraId="45007D63">
            <w:pPr>
              <w:ind w:left="-42" w:leftChars="-20" w:right="-42" w:rightChars="-20"/>
              <w:jc w:val="center"/>
              <w:rPr>
                <w:rFonts w:hint="eastAsia" w:ascii="仿宋" w:hAnsi="仿宋" w:eastAsia="仿宋" w:cs="仿宋"/>
                <w:b/>
                <w:bCs/>
                <w:color w:val="auto"/>
                <w:szCs w:val="21"/>
                <w:highlight w:val="none"/>
                <w:lang w:eastAsia="zh-CN"/>
              </w:rPr>
            </w:pPr>
            <w:r>
              <w:rPr>
                <w:rFonts w:hint="eastAsia" w:ascii="仿宋" w:hAnsi="仿宋" w:eastAsia="仿宋" w:cs="仿宋"/>
                <w:b/>
                <w:bCs/>
                <w:i w:val="0"/>
                <w:iCs w:val="0"/>
                <w:color w:val="auto"/>
                <w:spacing w:val="0"/>
                <w:kern w:val="2"/>
                <w:sz w:val="22"/>
                <w:szCs w:val="22"/>
                <w:highlight w:val="none"/>
                <w:lang w:val="en-US" w:eastAsia="zh-CN" w:bidi="ar-SA"/>
              </w:rPr>
              <w:t>投标总价</w:t>
            </w:r>
            <w:r>
              <w:rPr>
                <w:rFonts w:hint="eastAsia" w:ascii="仿宋" w:hAnsi="仿宋" w:eastAsia="仿宋" w:cs="仿宋"/>
                <w:b/>
                <w:bCs/>
                <w:color w:val="auto"/>
                <w:sz w:val="22"/>
                <w:szCs w:val="22"/>
                <w:highlight w:val="none"/>
                <w:lang w:eastAsia="zh-CN"/>
              </w:rPr>
              <w:t>（</w:t>
            </w:r>
            <w:r>
              <w:rPr>
                <w:rFonts w:hint="eastAsia" w:ascii="仿宋" w:hAnsi="仿宋" w:eastAsia="仿宋" w:cs="仿宋"/>
                <w:b/>
                <w:bCs/>
                <w:color w:val="auto"/>
                <w:sz w:val="22"/>
                <w:szCs w:val="22"/>
                <w:highlight w:val="none"/>
              </w:rPr>
              <w:t>1+2+...+</w:t>
            </w:r>
            <w:r>
              <w:rPr>
                <w:rFonts w:hint="eastAsia" w:ascii="仿宋" w:hAnsi="仿宋" w:eastAsia="仿宋" w:cs="仿宋"/>
                <w:b/>
                <w:bCs/>
                <w:color w:val="auto"/>
                <w:sz w:val="22"/>
                <w:szCs w:val="22"/>
                <w:highlight w:val="none"/>
                <w:lang w:val="en-US" w:eastAsia="zh-CN"/>
              </w:rPr>
              <w:t>5</w:t>
            </w:r>
            <w:r>
              <w:rPr>
                <w:rFonts w:hint="eastAsia" w:ascii="仿宋" w:hAnsi="仿宋" w:eastAsia="仿宋" w:cs="仿宋"/>
                <w:b/>
                <w:bCs/>
                <w:color w:val="auto"/>
                <w:sz w:val="22"/>
                <w:szCs w:val="22"/>
                <w:highlight w:val="none"/>
                <w:lang w:eastAsia="zh-CN"/>
              </w:rPr>
              <w:t>）</w:t>
            </w:r>
          </w:p>
        </w:tc>
        <w:tc>
          <w:tcPr>
            <w:tcW w:w="935" w:type="pct"/>
            <w:noWrap w:val="0"/>
            <w:vAlign w:val="center"/>
          </w:tcPr>
          <w:p w14:paraId="4B18CE48">
            <w:pPr>
              <w:ind w:left="-105" w:leftChars="-50" w:right="-105" w:rightChars="-50"/>
              <w:jc w:val="center"/>
              <w:rPr>
                <w:rFonts w:hint="eastAsia" w:ascii="仿宋" w:hAnsi="仿宋" w:eastAsia="仿宋" w:cs="仿宋"/>
                <w:color w:val="auto"/>
                <w:szCs w:val="21"/>
                <w:highlight w:val="none"/>
              </w:rPr>
            </w:pPr>
          </w:p>
        </w:tc>
        <w:tc>
          <w:tcPr>
            <w:tcW w:w="697" w:type="pct"/>
            <w:noWrap w:val="0"/>
            <w:vAlign w:val="center"/>
          </w:tcPr>
          <w:p w14:paraId="48402D5A">
            <w:pPr>
              <w:ind w:left="-105" w:leftChars="-50" w:right="-105" w:rightChars="-50"/>
              <w:jc w:val="center"/>
              <w:rPr>
                <w:rFonts w:hint="eastAsia" w:ascii="仿宋" w:hAnsi="仿宋" w:eastAsia="仿宋" w:cs="仿宋"/>
                <w:color w:val="auto"/>
                <w:szCs w:val="21"/>
                <w:highlight w:val="none"/>
              </w:rPr>
            </w:pPr>
          </w:p>
        </w:tc>
      </w:tr>
      <w:bookmarkEnd w:id="153"/>
    </w:tbl>
    <w:p w14:paraId="24610561">
      <w:pPr>
        <w:pStyle w:val="10"/>
        <w:keepNext w:val="0"/>
        <w:keepLines w:val="0"/>
        <w:pageBreakBefore w:val="0"/>
        <w:widowControl w:val="0"/>
        <w:tabs>
          <w:tab w:val="left" w:pos="8400"/>
        </w:tabs>
        <w:kinsoku/>
        <w:wordWrap/>
        <w:overflowPunct/>
        <w:topLinePunct w:val="0"/>
        <w:autoSpaceDE/>
        <w:autoSpaceDN/>
        <w:bidi w:val="0"/>
        <w:adjustRightInd/>
        <w:snapToGrid/>
        <w:spacing w:line="288" w:lineRule="auto"/>
        <w:ind w:left="0" w:leftChars="0" w:right="105" w:rightChars="50" w:firstLine="420" w:firstLineChars="191"/>
        <w:jc w:val="left"/>
        <w:textAlignment w:val="auto"/>
        <w:rPr>
          <w:rFonts w:hint="eastAsia" w:ascii="仿宋" w:hAnsi="仿宋" w:eastAsia="仿宋" w:cs="仿宋"/>
          <w:b w:val="0"/>
          <w:bCs w:val="0"/>
          <w:i w:val="0"/>
          <w:iCs w:val="0"/>
          <w:color w:val="auto"/>
          <w:spacing w:val="0"/>
          <w:kern w:val="2"/>
          <w:sz w:val="22"/>
          <w:szCs w:val="22"/>
          <w:highlight w:val="none"/>
          <w:lang w:val="en-US" w:eastAsia="zh-CN" w:bidi="ar-SA"/>
        </w:rPr>
      </w:pPr>
      <w:r>
        <w:rPr>
          <w:rFonts w:hint="eastAsia" w:ascii="仿宋" w:hAnsi="仿宋" w:eastAsia="仿宋" w:cs="仿宋"/>
          <w:b w:val="0"/>
          <w:bCs w:val="0"/>
          <w:i w:val="0"/>
          <w:iCs w:val="0"/>
          <w:color w:val="auto"/>
          <w:spacing w:val="0"/>
          <w:kern w:val="2"/>
          <w:sz w:val="22"/>
          <w:szCs w:val="22"/>
          <w:highlight w:val="none"/>
          <w:lang w:val="en-US" w:eastAsia="zh-CN" w:bidi="ar-SA"/>
        </w:rPr>
        <w:t>说明：1.投标总价以元为单位，小数点最多保留到1位小数。“报价明细表”中的“投标总价”须与“开标一览表”中的“投标报价”相一致。</w:t>
      </w:r>
    </w:p>
    <w:p w14:paraId="47ADAD04">
      <w:pPr>
        <w:pStyle w:val="10"/>
        <w:keepNext w:val="0"/>
        <w:keepLines w:val="0"/>
        <w:pageBreakBefore w:val="0"/>
        <w:widowControl w:val="0"/>
        <w:tabs>
          <w:tab w:val="left" w:pos="8400"/>
        </w:tabs>
        <w:kinsoku/>
        <w:wordWrap/>
        <w:overflowPunct/>
        <w:topLinePunct w:val="0"/>
        <w:autoSpaceDE/>
        <w:autoSpaceDN/>
        <w:bidi w:val="0"/>
        <w:adjustRightInd/>
        <w:snapToGrid/>
        <w:spacing w:line="288" w:lineRule="auto"/>
        <w:ind w:left="0" w:leftChars="0" w:right="105" w:rightChars="50" w:firstLine="420" w:firstLineChars="191"/>
        <w:jc w:val="left"/>
        <w:textAlignment w:val="auto"/>
        <w:rPr>
          <w:rFonts w:hint="eastAsia" w:ascii="仿宋" w:hAnsi="仿宋" w:eastAsia="仿宋" w:cs="仿宋"/>
          <w:b w:val="0"/>
          <w:bCs w:val="0"/>
          <w:i w:val="0"/>
          <w:iCs w:val="0"/>
          <w:color w:val="auto"/>
          <w:spacing w:val="0"/>
          <w:kern w:val="2"/>
          <w:sz w:val="22"/>
          <w:szCs w:val="22"/>
          <w:highlight w:val="none"/>
          <w:lang w:val="en-US" w:eastAsia="zh-CN" w:bidi="ar-SA"/>
        </w:rPr>
      </w:pPr>
      <w:r>
        <w:rPr>
          <w:rFonts w:hint="eastAsia" w:ascii="仿宋" w:hAnsi="仿宋" w:eastAsia="仿宋" w:cs="仿宋"/>
          <w:b w:val="0"/>
          <w:bCs w:val="0"/>
          <w:i w:val="0"/>
          <w:iCs w:val="0"/>
          <w:color w:val="auto"/>
          <w:spacing w:val="0"/>
          <w:kern w:val="2"/>
          <w:sz w:val="22"/>
          <w:szCs w:val="22"/>
          <w:highlight w:val="none"/>
          <w:lang w:val="en-US" w:eastAsia="zh-CN" w:bidi="ar-SA"/>
        </w:rPr>
        <w:t>2.投标人需完成按以上明细表报价，如有更改（更改工程量或缺项漏项等）按无效标处理。</w:t>
      </w:r>
    </w:p>
    <w:p w14:paraId="2A93D84A">
      <w:pPr>
        <w:pStyle w:val="10"/>
        <w:keepNext w:val="0"/>
        <w:keepLines w:val="0"/>
        <w:pageBreakBefore w:val="0"/>
        <w:widowControl w:val="0"/>
        <w:tabs>
          <w:tab w:val="left" w:pos="8400"/>
        </w:tabs>
        <w:kinsoku/>
        <w:wordWrap/>
        <w:overflowPunct/>
        <w:topLinePunct w:val="0"/>
        <w:autoSpaceDE/>
        <w:autoSpaceDN/>
        <w:bidi w:val="0"/>
        <w:adjustRightInd/>
        <w:snapToGrid/>
        <w:spacing w:line="288" w:lineRule="auto"/>
        <w:ind w:left="0" w:leftChars="0" w:right="105" w:rightChars="50" w:firstLine="420" w:firstLineChars="191"/>
        <w:jc w:val="left"/>
        <w:textAlignment w:val="auto"/>
        <w:rPr>
          <w:rFonts w:hint="eastAsia" w:ascii="仿宋" w:hAnsi="仿宋" w:eastAsia="仿宋" w:cs="仿宋"/>
          <w:b w:val="0"/>
          <w:bCs w:val="0"/>
          <w:i w:val="0"/>
          <w:iCs w:val="0"/>
          <w:color w:val="auto"/>
          <w:spacing w:val="0"/>
          <w:kern w:val="2"/>
          <w:sz w:val="22"/>
          <w:szCs w:val="22"/>
          <w:highlight w:val="none"/>
          <w:lang w:val="en-US" w:eastAsia="zh-CN" w:bidi="ar-SA"/>
        </w:rPr>
      </w:pPr>
      <w:r>
        <w:rPr>
          <w:rFonts w:hint="eastAsia" w:ascii="仿宋" w:hAnsi="仿宋" w:eastAsia="仿宋" w:cs="仿宋"/>
          <w:b w:val="0"/>
          <w:bCs w:val="0"/>
          <w:i w:val="0"/>
          <w:iCs w:val="0"/>
          <w:color w:val="auto"/>
          <w:spacing w:val="0"/>
          <w:kern w:val="2"/>
          <w:sz w:val="22"/>
          <w:szCs w:val="22"/>
          <w:highlight w:val="none"/>
          <w:lang w:val="en-US" w:eastAsia="zh-CN" w:bidi="ar-SA"/>
        </w:rPr>
        <w:t>3.本项目采用全费用单价报价。报价应包含本项目招标内容、要求及合同约定所有服务内容所需的技术服务费、人工费（含社会保险费、公积金、超时补贴、绩效考核经费、伙食费、劳保用品、员工住宿交通差旅费用等）、工器具使用费及机械台班费、燃油及维护保养费、检（监）测进场所需场地平整硬化等措施费、所有监控监测项目传感器（仪器设备设施的硬件、软件）使用及安装埋设费用，桥梁荷载试验安全维护、支架搭设、加载车辆等配合费用、专家论证评审费（如有）、成果文件编制工本费、驻场人员相关费用、规费、税费、企业管理费、利润、风险等完成合同所需的一切本身和不可或缺的所有工作开支、政策性文件规定及合同包含的所有风险、责任等各项全部费用并承担一切风险责任。</w:t>
      </w:r>
    </w:p>
    <w:p w14:paraId="598439E8">
      <w:pPr>
        <w:pStyle w:val="10"/>
        <w:keepNext w:val="0"/>
        <w:keepLines w:val="0"/>
        <w:pageBreakBefore w:val="0"/>
        <w:widowControl w:val="0"/>
        <w:tabs>
          <w:tab w:val="left" w:pos="8400"/>
        </w:tabs>
        <w:kinsoku/>
        <w:wordWrap/>
        <w:overflowPunct/>
        <w:topLinePunct w:val="0"/>
        <w:autoSpaceDE/>
        <w:autoSpaceDN/>
        <w:bidi w:val="0"/>
        <w:adjustRightInd/>
        <w:snapToGrid/>
        <w:spacing w:line="288" w:lineRule="auto"/>
        <w:ind w:left="0" w:leftChars="0" w:right="105" w:rightChars="50" w:firstLine="420" w:firstLineChars="191"/>
        <w:jc w:val="left"/>
        <w:textAlignment w:val="auto"/>
        <w:rPr>
          <w:rFonts w:hint="eastAsia" w:ascii="仿宋" w:hAnsi="仿宋" w:eastAsia="仿宋" w:cs="仿宋"/>
          <w:b w:val="0"/>
          <w:bCs w:val="0"/>
          <w:i w:val="0"/>
          <w:iCs w:val="0"/>
          <w:color w:val="auto"/>
          <w:spacing w:val="0"/>
          <w:kern w:val="2"/>
          <w:sz w:val="22"/>
          <w:szCs w:val="22"/>
          <w:highlight w:val="none"/>
          <w:lang w:val="en-US" w:eastAsia="zh-CN" w:bidi="ar-SA"/>
        </w:rPr>
      </w:pPr>
      <w:r>
        <w:rPr>
          <w:rFonts w:hint="eastAsia" w:ascii="仿宋" w:hAnsi="仿宋" w:eastAsia="仿宋" w:cs="仿宋"/>
          <w:b w:val="0"/>
          <w:bCs w:val="0"/>
          <w:i w:val="0"/>
          <w:iCs w:val="0"/>
          <w:color w:val="auto"/>
          <w:spacing w:val="0"/>
          <w:kern w:val="2"/>
          <w:sz w:val="22"/>
          <w:szCs w:val="22"/>
          <w:highlight w:val="none"/>
          <w:lang w:val="en-US" w:eastAsia="zh-CN" w:bidi="ar-SA"/>
        </w:rPr>
        <w:t>5.不提供报价明细表的投标文件将被视为未实质性响应投标文件。</w:t>
      </w:r>
    </w:p>
    <w:p w14:paraId="1DAAF4BF">
      <w:pPr>
        <w:pStyle w:val="10"/>
        <w:keepNext w:val="0"/>
        <w:keepLines w:val="0"/>
        <w:pageBreakBefore w:val="0"/>
        <w:widowControl w:val="0"/>
        <w:tabs>
          <w:tab w:val="left" w:pos="8400"/>
        </w:tabs>
        <w:kinsoku/>
        <w:wordWrap/>
        <w:overflowPunct/>
        <w:topLinePunct w:val="0"/>
        <w:autoSpaceDE/>
        <w:autoSpaceDN/>
        <w:bidi w:val="0"/>
        <w:adjustRightInd/>
        <w:snapToGrid/>
        <w:spacing w:line="288" w:lineRule="auto"/>
        <w:ind w:left="0" w:leftChars="0" w:right="105" w:rightChars="50" w:firstLine="420" w:firstLineChars="191"/>
        <w:jc w:val="left"/>
        <w:textAlignment w:val="auto"/>
        <w:rPr>
          <w:rFonts w:hint="eastAsia" w:ascii="仿宋" w:hAnsi="仿宋" w:eastAsia="仿宋" w:cs="仿宋"/>
          <w:b w:val="0"/>
          <w:bCs w:val="0"/>
          <w:i w:val="0"/>
          <w:iCs w:val="0"/>
          <w:color w:val="auto"/>
          <w:spacing w:val="0"/>
          <w:kern w:val="2"/>
          <w:sz w:val="22"/>
          <w:szCs w:val="22"/>
          <w:highlight w:val="none"/>
          <w:lang w:val="en-US" w:eastAsia="zh-CN" w:bidi="ar-SA"/>
        </w:rPr>
      </w:pPr>
      <w:r>
        <w:rPr>
          <w:rFonts w:hint="eastAsia" w:ascii="仿宋" w:hAnsi="仿宋" w:eastAsia="仿宋" w:cs="仿宋"/>
          <w:b w:val="0"/>
          <w:bCs w:val="0"/>
          <w:i w:val="0"/>
          <w:iCs w:val="0"/>
          <w:color w:val="auto"/>
          <w:spacing w:val="0"/>
          <w:kern w:val="2"/>
          <w:sz w:val="22"/>
          <w:szCs w:val="22"/>
          <w:highlight w:val="none"/>
          <w:lang w:val="en-US" w:eastAsia="zh-CN" w:bidi="ar-SA"/>
        </w:rPr>
        <w:t>6.报价一经涂改，应在涂改处加盖投标人公章或者由法定代表人（负责人）或授权委托人签字或盖章，否则作无效响应处理。</w:t>
      </w:r>
    </w:p>
    <w:p w14:paraId="02829814">
      <w:pPr>
        <w:adjustRightInd w:val="0"/>
        <w:snapToGrid w:val="0"/>
        <w:spacing w:line="360" w:lineRule="auto"/>
        <w:ind w:left="-420" w:leftChars="-200" w:firstLine="456" w:firstLineChars="190"/>
        <w:rPr>
          <w:rFonts w:hint="eastAsia" w:ascii="仿宋" w:hAnsi="仿宋" w:eastAsia="仿宋" w:cs="仿宋"/>
          <w:i w:val="0"/>
          <w:iCs w:val="0"/>
          <w:color w:val="auto"/>
          <w:kern w:val="0"/>
          <w:sz w:val="24"/>
          <w:szCs w:val="24"/>
          <w:highlight w:val="none"/>
          <w:lang w:val="zh-CN"/>
        </w:rPr>
      </w:pPr>
    </w:p>
    <w:p w14:paraId="661EE6FF">
      <w:pPr>
        <w:adjustRightInd w:val="0"/>
        <w:snapToGrid w:val="0"/>
        <w:spacing w:line="360" w:lineRule="auto"/>
        <w:ind w:left="-420" w:leftChars="-200" w:firstLine="456" w:firstLineChars="190"/>
        <w:rPr>
          <w:rFonts w:hint="eastAsia" w:ascii="仿宋" w:hAnsi="仿宋" w:eastAsia="仿宋" w:cs="仿宋"/>
          <w:i w:val="0"/>
          <w:iCs w:val="0"/>
          <w:color w:val="auto"/>
          <w:kern w:val="0"/>
          <w:sz w:val="24"/>
          <w:szCs w:val="24"/>
          <w:highlight w:val="none"/>
          <w:lang w:val="zh-CN"/>
        </w:rPr>
      </w:pPr>
    </w:p>
    <w:p w14:paraId="40B6E4C4">
      <w:pPr>
        <w:adjustRightInd w:val="0"/>
        <w:snapToGrid w:val="0"/>
        <w:spacing w:line="360" w:lineRule="auto"/>
        <w:ind w:left="-420" w:leftChars="-200" w:firstLine="456" w:firstLineChars="190"/>
        <w:rPr>
          <w:rFonts w:hint="eastAsia" w:ascii="仿宋" w:hAnsi="仿宋" w:eastAsia="仿宋" w:cs="仿宋"/>
          <w:i w:val="0"/>
          <w:iCs w:val="0"/>
          <w:color w:val="auto"/>
          <w:kern w:val="0"/>
          <w:sz w:val="24"/>
          <w:szCs w:val="24"/>
          <w:highlight w:val="none"/>
          <w:u w:val="single"/>
        </w:rPr>
      </w:pPr>
      <w:r>
        <w:rPr>
          <w:rFonts w:hint="eastAsia" w:ascii="仿宋" w:hAnsi="仿宋" w:eastAsia="仿宋" w:cs="仿宋"/>
          <w:i w:val="0"/>
          <w:iCs w:val="0"/>
          <w:color w:val="auto"/>
          <w:kern w:val="0"/>
          <w:sz w:val="24"/>
          <w:szCs w:val="24"/>
          <w:highlight w:val="none"/>
          <w:lang w:val="zh-CN"/>
        </w:rPr>
        <w:t>投标人名称：</w:t>
      </w:r>
      <w:r>
        <w:rPr>
          <w:rFonts w:hint="eastAsia" w:ascii="仿宋" w:hAnsi="仿宋" w:eastAsia="仿宋" w:cs="仿宋"/>
          <w:i w:val="0"/>
          <w:iCs w:val="0"/>
          <w:color w:val="auto"/>
          <w:kern w:val="0"/>
          <w:sz w:val="24"/>
          <w:szCs w:val="24"/>
          <w:highlight w:val="none"/>
          <w:u w:val="single"/>
          <w:lang w:val="zh-CN"/>
        </w:rPr>
        <w:t>（</w:t>
      </w:r>
      <w:r>
        <w:rPr>
          <w:rFonts w:hint="eastAsia" w:ascii="仿宋" w:hAnsi="仿宋" w:eastAsia="仿宋" w:cs="仿宋"/>
          <w:i w:val="0"/>
          <w:iCs w:val="0"/>
          <w:color w:val="auto"/>
          <w:kern w:val="0"/>
          <w:sz w:val="24"/>
          <w:szCs w:val="24"/>
          <w:highlight w:val="none"/>
          <w:u w:val="single"/>
          <w:lang w:val="en-US" w:eastAsia="zh-CN"/>
        </w:rPr>
        <w:t>盖</w:t>
      </w:r>
      <w:r>
        <w:rPr>
          <w:rFonts w:hint="eastAsia" w:ascii="仿宋" w:hAnsi="仿宋" w:eastAsia="仿宋" w:cs="仿宋"/>
          <w:i w:val="0"/>
          <w:iCs w:val="0"/>
          <w:color w:val="auto"/>
          <w:kern w:val="0"/>
          <w:sz w:val="24"/>
          <w:szCs w:val="24"/>
          <w:highlight w:val="none"/>
          <w:u w:val="single"/>
          <w:lang w:val="zh-CN"/>
        </w:rPr>
        <w:t>章）</w:t>
      </w:r>
    </w:p>
    <w:p w14:paraId="69D044F2">
      <w:pPr>
        <w:adjustRightInd w:val="0"/>
        <w:snapToGrid w:val="0"/>
        <w:spacing w:line="360" w:lineRule="auto"/>
        <w:ind w:left="-420" w:leftChars="-200" w:firstLine="456" w:firstLineChars="190"/>
        <w:rPr>
          <w:rFonts w:hint="eastAsia" w:ascii="仿宋" w:hAnsi="仿宋" w:eastAsia="仿宋" w:cs="仿宋"/>
          <w:i w:val="0"/>
          <w:iCs w:val="0"/>
          <w:color w:val="auto"/>
          <w:kern w:val="0"/>
          <w:sz w:val="24"/>
          <w:szCs w:val="24"/>
          <w:highlight w:val="none"/>
          <w:lang w:val="zh-CN"/>
        </w:rPr>
      </w:pPr>
      <w:r>
        <w:rPr>
          <w:rFonts w:hint="eastAsia" w:ascii="仿宋" w:hAnsi="仿宋" w:eastAsia="仿宋" w:cs="仿宋"/>
          <w:i w:val="0"/>
          <w:iCs w:val="0"/>
          <w:color w:val="auto"/>
          <w:kern w:val="0"/>
          <w:sz w:val="24"/>
          <w:szCs w:val="24"/>
          <w:highlight w:val="none"/>
          <w:lang w:val="zh-CN"/>
        </w:rPr>
        <w:t>法定代表人（负责人）或授权代表人：</w:t>
      </w:r>
      <w:r>
        <w:rPr>
          <w:rFonts w:hint="eastAsia" w:ascii="仿宋" w:hAnsi="仿宋" w:eastAsia="仿宋" w:cs="仿宋"/>
          <w:i w:val="0"/>
          <w:iCs w:val="0"/>
          <w:color w:val="auto"/>
          <w:kern w:val="0"/>
          <w:sz w:val="24"/>
          <w:szCs w:val="24"/>
          <w:highlight w:val="none"/>
          <w:u w:val="single"/>
          <w:lang w:val="zh-CN"/>
        </w:rPr>
        <w:t>（签字或盖章）</w:t>
      </w:r>
    </w:p>
    <w:p w14:paraId="4AC55F46">
      <w:pPr>
        <w:adjustRightInd w:val="0"/>
        <w:snapToGrid w:val="0"/>
        <w:spacing w:line="360" w:lineRule="auto"/>
        <w:ind w:left="-420" w:leftChars="-200" w:right="930" w:firstLine="456" w:firstLineChars="190"/>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kern w:val="0"/>
          <w:sz w:val="24"/>
          <w:szCs w:val="24"/>
          <w:highlight w:val="none"/>
          <w:lang w:val="zh-CN"/>
        </w:rPr>
        <w:t>日期：</w:t>
      </w:r>
      <w:r>
        <w:rPr>
          <w:rFonts w:hint="eastAsia" w:ascii="仿宋" w:hAnsi="仿宋" w:eastAsia="仿宋" w:cs="仿宋"/>
          <w:i w:val="0"/>
          <w:iCs w:val="0"/>
          <w:color w:val="auto"/>
          <w:sz w:val="24"/>
          <w:szCs w:val="24"/>
          <w:highlight w:val="none"/>
          <w:u w:val="single"/>
        </w:rPr>
        <w:t xml:space="preserve">    年   月   日</w:t>
      </w:r>
    </w:p>
    <w:p w14:paraId="2A2A8B25">
      <w:pPr>
        <w:ind w:left="-420" w:leftChars="-200" w:firstLine="399" w:firstLineChars="190"/>
        <w:rPr>
          <w:rFonts w:hint="eastAsia" w:ascii="仿宋" w:hAnsi="仿宋" w:eastAsia="仿宋" w:cs="仿宋"/>
          <w:i w:val="0"/>
          <w:iCs w:val="0"/>
          <w:color w:val="auto"/>
          <w:highlight w:val="none"/>
        </w:rPr>
      </w:pPr>
    </w:p>
    <w:sectPr>
      <w:pgSz w:w="11906" w:h="16838"/>
      <w:pgMar w:top="1440" w:right="1519" w:bottom="1440" w:left="1519"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28812DBD-5407-4720-B3C3-BE8B90F50534}"/>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Wingdings 2">
    <w:panose1 w:val="05020102010507070707"/>
    <w:charset w:val="00"/>
    <w:family w:val="auto"/>
    <w:pitch w:val="default"/>
    <w:sig w:usb0="00000000" w:usb1="00000000" w:usb2="00000000" w:usb3="00000000" w:csb0="80000000" w:csb1="00000000"/>
    <w:embedRegular r:id="rId2" w:fontKey="{BEBF2EC5-20BB-428A-9A3B-D805588C9157}"/>
  </w:font>
  <w:font w:name="华文仿宋">
    <w:panose1 w:val="02010600040101010101"/>
    <w:charset w:val="86"/>
    <w:family w:val="auto"/>
    <w:pitch w:val="default"/>
    <w:sig w:usb0="00000287" w:usb1="080F0000" w:usb2="00000000" w:usb3="00000000" w:csb0="0004009F" w:csb1="DFD70000"/>
    <w:embedRegular r:id="rId3" w:fontKey="{1A0B1A02-1878-4894-AF49-ADFC99EAE254}"/>
  </w:font>
  <w:font w:name="WPSEMBED7">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WPSEMBED8">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0A1B5">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08F5B">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74555">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1774555">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2E58D">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F369A">
                          <w:pPr>
                            <w:pStyle w:val="1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01F369A">
                    <w:pPr>
                      <w:pStyle w:val="17"/>
                    </w:pPr>
                    <w:r>
                      <w:fldChar w:fldCharType="begin"/>
                    </w:r>
                    <w:r>
                      <w:instrText xml:space="preserve"> PAGE  \* MERGEFORMAT </w:instrText>
                    </w:r>
                    <w:r>
                      <w:fldChar w:fldCharType="separate"/>
                    </w:r>
                    <w:r>
                      <w:t>7</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27876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6205" cy="278765"/>
                      </a:xfrm>
                      <a:prstGeom prst="rect">
                        <a:avLst/>
                      </a:prstGeom>
                      <a:noFill/>
                      <a:ln>
                        <a:noFill/>
                      </a:ln>
                      <a:effectLst/>
                    </wps:spPr>
                    <wps:txbx>
                      <w:txbxContent>
                        <w:p w14:paraId="532F1B53">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21.95pt;width:9.15pt;mso-position-horizontal:center;mso-position-horizontal-relative:margin;mso-wrap-style:none;z-index:251659264;mso-width-relative:page;mso-height-relative:page;" filled="f" stroked="f" coordsize="21600,21600" o:gfxdata="UEsDBAoAAAAAAIdO4kAAAAAAAAAAAAAAAAAEAAAAZHJzL1BLAwQUAAAACACHTuJAW42PWdEAAAAD&#10;AQAADwAAAGRycy9kb3ducmV2LnhtbE2PwU7DMBBE70j8g7WVuFGnFEEIcXqoxIUbBVXito23cVR7&#10;Hdlumvw9Lhe4rDSa0czbejM5K0YKsfesYLUsQBC3XvfcKfj6fLsvQcSErNF6JgUzRdg0tzc1Vtpf&#10;+IPGXepELuFYoQKT0lBJGVtDDuPSD8TZO/rgMGUZOqkDXnK5s/KhKJ6kw57zgsGBtoba0+7sFDxP&#10;e09DpC19H8c2mH4u7fus1N1iVbyCSDSlvzBc8TM6NJnp4M+so7AK8iPp9169cg3ioOBx/QKyqeV/&#10;9uYHUEsDBBQAAAAIAIdO4kCFJsI1zAEAAJkDAAAOAAAAZHJzL2Uyb0RvYy54bWytU8GO0zAQvSPx&#10;D5bvNGlX211FTVegahESAqSFD3Adp7FkeyyP26Q/AH/AiQt3vqvfwdhJu7Bc9sDFGc+M38x7M1nd&#10;DdawgwqowdV8Pis5U05Co92u5l8+37+65QyjcI0w4FTNjwr53frli1XvK7WADkyjAiMQh1Xva97F&#10;6KuiQNkpK3AGXjkKthCsiHQNu6IJoid0a4pFWS6LHkLjA0iFSN7NGOQTYngOILStlmoDcm+ViyNq&#10;UEZEooSd9sjXudu2VTJ+bFtUkZmaE9OYTypC9jadxXolql0QvtNyakE8p4UnnKzQjopeoDYiCrYP&#10;+h8oq2UAhDbOJNhiJJIVIRbz8ok2D53wKnMhqdFfRMf/Bys/HD4FppuaX3HmhKWBn75/O/34dfr5&#10;lV0leXqPFWU9eMqLwxsYaGnOfiRnYj20waYv8WEUJ3GPF3HVEJlMj+bLRXnNmaTQ4ub2ZnmdUIrH&#10;xz5gfKvAsmTUPNDssqTi8B7jmHpOSbUc3Gtj8vyM+8tBmKNH5QWYXiceY7/JisN2mMhtoTkSt56W&#10;oOaOdp4z886RxmlfzkY4G9vJSBXRv95HaiN3l1BHKGKVLjSxzG/arrQSf95z1uMftf4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W42PWdEAAAADAQAADwAAAAAAAAABACAAAAAiAAAAZHJzL2Rvd25y&#10;ZXYueG1sUEsBAhQAFAAAAAgAh07iQIUmwjXMAQAAmQMAAA4AAAAAAAAAAQAgAAAAIAEAAGRycy9l&#10;Mm9Eb2MueG1sUEsFBgAAAAAGAAYAWQEAAF4FAAAAAA==&#10;">
              <v:fill on="f" focussize="0,0"/>
              <v:stroke on="f"/>
              <v:imagedata o:title=""/>
              <o:lock v:ext="edit" aspectratio="f"/>
              <v:textbox inset="0mm,0mm,0mm,0mm" style="mso-fit-shape-to-text:t;">
                <w:txbxContent>
                  <w:p w14:paraId="532F1B53">
                    <w:pPr>
                      <w:pStyle w:val="17"/>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6F55D">
    <w:pPr>
      <w:pStyle w:val="17"/>
      <w:tabs>
        <w:tab w:val="left" w:pos="5009"/>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654B3">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5654B3">
                    <w:pPr>
                      <w:pStyle w:val="1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8B9D3">
    <w:pPr>
      <w:pStyle w:val="18"/>
      <w:rPr>
        <w:rFonts w:eastAsia="华文仿宋"/>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A11BFF"/>
    <w:multiLevelType w:val="multilevel"/>
    <w:tmpl w:val="39A11BFF"/>
    <w:lvl w:ilvl="0" w:tentative="0">
      <w:start w:val="1"/>
      <w:numFmt w:val="chineseCountingThousand"/>
      <w:lvlText w:val="第%1章"/>
      <w:lvlJc w:val="center"/>
      <w:pPr>
        <w:tabs>
          <w:tab w:val="left" w:pos="1134"/>
        </w:tabs>
        <w:ind w:left="0" w:firstLine="288"/>
      </w:pPr>
      <w:rPr>
        <w:rFonts w:hint="eastAsia"/>
      </w:rPr>
    </w:lvl>
    <w:lvl w:ilvl="1" w:tentative="0">
      <w:start w:val="1"/>
      <w:numFmt w:val="decimal"/>
      <w:isLgl/>
      <w:lvlText w:val="%1.%2"/>
      <w:lvlJc w:val="left"/>
      <w:pPr>
        <w:tabs>
          <w:tab w:val="left" w:pos="567"/>
        </w:tabs>
        <w:ind w:left="0" w:firstLine="0"/>
      </w:pPr>
      <w:rPr>
        <w:rFonts w:hint="eastAsia"/>
      </w:rPr>
    </w:lvl>
    <w:lvl w:ilvl="2" w:tentative="0">
      <w:start w:val="1"/>
      <w:numFmt w:val="decimal"/>
      <w:isLgl/>
      <w:lvlText w:val="%1.%2.%3"/>
      <w:lvlJc w:val="left"/>
      <w:pPr>
        <w:tabs>
          <w:tab w:val="left" w:pos="851"/>
        </w:tabs>
        <w:ind w:left="0" w:firstLine="0"/>
      </w:pPr>
      <w:rPr>
        <w:rFonts w:hint="eastAsia"/>
      </w:rPr>
    </w:lvl>
    <w:lvl w:ilvl="3" w:tentative="0">
      <w:start w:val="1"/>
      <w:numFmt w:val="decimal"/>
      <w:pStyle w:val="6"/>
      <w:isLgl/>
      <w:lvlText w:val="%1.%2.%3.%4"/>
      <w:lvlJc w:val="left"/>
      <w:pPr>
        <w:tabs>
          <w:tab w:val="left" w:pos="964"/>
        </w:tabs>
        <w:ind w:left="0" w:firstLine="0"/>
      </w:pPr>
      <w:rPr>
        <w:rFonts w:hint="eastAsia"/>
      </w:rPr>
    </w:lvl>
    <w:lvl w:ilvl="4" w:tentative="0">
      <w:start w:val="1"/>
      <w:numFmt w:val="decimal"/>
      <w:isLgl/>
      <w:lvlText w:val="%1.%2.%3.%4.%5"/>
      <w:lvlJc w:val="left"/>
      <w:pPr>
        <w:tabs>
          <w:tab w:val="left" w:pos="1134"/>
        </w:tabs>
        <w:ind w:left="0" w:firstLine="0"/>
      </w:pPr>
      <w:rPr>
        <w:rFonts w:hint="eastAsia"/>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3827" w:hanging="1276"/>
      </w:pPr>
      <w:rPr>
        <w:rFonts w:hint="eastAsia"/>
      </w:rPr>
    </w:lvl>
    <w:lvl w:ilvl="7" w:tentative="0">
      <w:start w:val="1"/>
      <w:numFmt w:val="decimal"/>
      <w:isLgl/>
      <w:lvlText w:val="%1.%2.%3.%4.%5.%6.%7.%8"/>
      <w:lvlJc w:val="left"/>
      <w:pPr>
        <w:ind w:left="4394" w:hanging="1418"/>
      </w:pPr>
      <w:rPr>
        <w:rFonts w:hint="eastAsia"/>
      </w:rPr>
    </w:lvl>
    <w:lvl w:ilvl="8" w:tentative="0">
      <w:start w:val="1"/>
      <w:numFmt w:val="decimal"/>
      <w:isLgl/>
      <w:lvlText w:val="%1.%2.%3.%4.%5.%6.%7.%8.%9"/>
      <w:lvlJc w:val="left"/>
      <w:pPr>
        <w:ind w:left="5102" w:hanging="1700"/>
      </w:pPr>
      <w:rPr>
        <w:rFonts w:hint="eastAsia"/>
      </w:rPr>
    </w:lvl>
  </w:abstractNum>
  <w:abstractNum w:abstractNumId="1">
    <w:nsid w:val="45133286"/>
    <w:multiLevelType w:val="multilevel"/>
    <w:tmpl w:val="45133286"/>
    <w:lvl w:ilvl="0" w:tentative="0">
      <w:start w:val="1"/>
      <w:numFmt w:val="chineseCountingThousand"/>
      <w:lvlText w:val="%1."/>
      <w:lvlJc w:val="left"/>
      <w:pPr>
        <w:ind w:left="0" w:firstLine="0"/>
      </w:pPr>
      <w:rPr>
        <w:rFonts w:hint="eastAsia" w:ascii="宋体" w:hAnsi="宋体" w:eastAsia="宋体"/>
        <w:b/>
        <w:i w:val="0"/>
        <w:sz w:val="32"/>
        <w:szCs w:val="21"/>
      </w:rPr>
    </w:lvl>
    <w:lvl w:ilvl="1" w:tentative="0">
      <w:start w:val="1"/>
      <w:numFmt w:val="decimal"/>
      <w:lvlText w:val="%2."/>
      <w:lvlJc w:val="left"/>
      <w:pPr>
        <w:ind w:left="0" w:firstLine="0"/>
      </w:pPr>
      <w:rPr>
        <w:rFonts w:hint="eastAsia"/>
      </w:rPr>
    </w:lvl>
    <w:lvl w:ilvl="2" w:tentative="0">
      <w:start w:val="1"/>
      <w:numFmt w:val="decimal"/>
      <w:pStyle w:val="5"/>
      <w:lvlText w:val="%2.%3."/>
      <w:lvlJc w:val="left"/>
      <w:pPr>
        <w:ind w:left="0" w:firstLine="0"/>
      </w:pPr>
      <w:rPr>
        <w:rFonts w:hint="eastAsia"/>
      </w:rPr>
    </w:lvl>
    <w:lvl w:ilvl="3" w:tentative="0">
      <w:start w:val="1"/>
      <w:numFmt w:val="decimal"/>
      <w:lvlText w:val="%2.%3.%4."/>
      <w:lvlJc w:val="left"/>
      <w:pPr>
        <w:ind w:left="0" w:firstLine="0"/>
      </w:pPr>
      <w:rPr>
        <w:rFonts w:hint="eastAsia"/>
      </w:rPr>
    </w:lvl>
    <w:lvl w:ilvl="4" w:tentative="0">
      <w:start w:val="1"/>
      <w:numFmt w:val="decimal"/>
      <w:lvlText w:val="%2.%3.%4.%5."/>
      <w:lvlJc w:val="left"/>
      <w:pPr>
        <w:ind w:left="0" w:firstLine="0"/>
      </w:pPr>
      <w:rPr>
        <w:rFonts w:hint="eastAsia"/>
      </w:rPr>
    </w:lvl>
    <w:lvl w:ilvl="5" w:tentative="0">
      <w:start w:val="1"/>
      <w:numFmt w:val="decimal"/>
      <w:isLgl/>
      <w:lvlText w:val="%2.%3.%4.%5.%6."/>
      <w:lvlJc w:val="left"/>
      <w:pPr>
        <w:ind w:left="0" w:firstLine="0"/>
      </w:pPr>
      <w:rPr>
        <w:rFonts w:hint="eastAsia" w:ascii="宋体" w:hAnsi="宋体" w:eastAsia="宋体" w:cs="Times New Roman"/>
        <w:b/>
        <w:bCs w:val="0"/>
        <w:i w:val="0"/>
        <w:iCs w:val="0"/>
        <w:caps w:val="0"/>
        <w:smallCaps w:val="0"/>
        <w:strike w:val="0"/>
        <w:dstrike w:val="0"/>
        <w:vanish w:val="0"/>
        <w:spacing w:val="0"/>
        <w:position w:val="0"/>
        <w:sz w:val="24"/>
        <w:u w:val="none"/>
        <w:vertAlign w:val="baseline"/>
      </w:rPr>
    </w:lvl>
    <w:lvl w:ilvl="6" w:tentative="0">
      <w:start w:val="1"/>
      <w:numFmt w:val="decimal"/>
      <w:isLg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trackedChanges" w:enforcement="0"/>
  <w:defaultTabStop w:val="420"/>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yNjU4MDQzZDQ4NDQ4YzIzYWVkYmYxZTFkZWI4YTIifQ=="/>
  </w:docVars>
  <w:rsids>
    <w:rsidRoot w:val="73AB533F"/>
    <w:rsid w:val="00150371"/>
    <w:rsid w:val="001A31B6"/>
    <w:rsid w:val="001B6CF3"/>
    <w:rsid w:val="0022467C"/>
    <w:rsid w:val="00414F54"/>
    <w:rsid w:val="0044544F"/>
    <w:rsid w:val="00455050"/>
    <w:rsid w:val="004E5D22"/>
    <w:rsid w:val="00522E47"/>
    <w:rsid w:val="00563BBD"/>
    <w:rsid w:val="00575F11"/>
    <w:rsid w:val="00665037"/>
    <w:rsid w:val="00700C5E"/>
    <w:rsid w:val="00786EFA"/>
    <w:rsid w:val="00985934"/>
    <w:rsid w:val="00B1056F"/>
    <w:rsid w:val="00CB7F4B"/>
    <w:rsid w:val="00DB1B38"/>
    <w:rsid w:val="00F306AC"/>
    <w:rsid w:val="010A6538"/>
    <w:rsid w:val="01635972"/>
    <w:rsid w:val="016A6FD7"/>
    <w:rsid w:val="016F697C"/>
    <w:rsid w:val="018F4C90"/>
    <w:rsid w:val="01973B44"/>
    <w:rsid w:val="01A22C15"/>
    <w:rsid w:val="01AE042B"/>
    <w:rsid w:val="01CA2800"/>
    <w:rsid w:val="02604429"/>
    <w:rsid w:val="027125E7"/>
    <w:rsid w:val="0297204E"/>
    <w:rsid w:val="029C1412"/>
    <w:rsid w:val="02A60E07"/>
    <w:rsid w:val="02B155C3"/>
    <w:rsid w:val="02CC5CB0"/>
    <w:rsid w:val="032469B6"/>
    <w:rsid w:val="035B7A01"/>
    <w:rsid w:val="038A1A0A"/>
    <w:rsid w:val="03974F88"/>
    <w:rsid w:val="03C81C0C"/>
    <w:rsid w:val="03FD6699"/>
    <w:rsid w:val="048552F8"/>
    <w:rsid w:val="04891E6A"/>
    <w:rsid w:val="049727D9"/>
    <w:rsid w:val="04BA734B"/>
    <w:rsid w:val="04D235B3"/>
    <w:rsid w:val="04D72BD5"/>
    <w:rsid w:val="052D4EEB"/>
    <w:rsid w:val="054C2DCF"/>
    <w:rsid w:val="055962D9"/>
    <w:rsid w:val="055D4AFB"/>
    <w:rsid w:val="05710B22"/>
    <w:rsid w:val="05755D60"/>
    <w:rsid w:val="05DB04A3"/>
    <w:rsid w:val="05E73680"/>
    <w:rsid w:val="062D3374"/>
    <w:rsid w:val="06A00465"/>
    <w:rsid w:val="06AB2AD9"/>
    <w:rsid w:val="06BA5035"/>
    <w:rsid w:val="06F927FE"/>
    <w:rsid w:val="07140111"/>
    <w:rsid w:val="074526C1"/>
    <w:rsid w:val="075A7AEE"/>
    <w:rsid w:val="0792547D"/>
    <w:rsid w:val="07D93F10"/>
    <w:rsid w:val="07EE6FF0"/>
    <w:rsid w:val="08012656"/>
    <w:rsid w:val="084C38DA"/>
    <w:rsid w:val="08790596"/>
    <w:rsid w:val="08B374B6"/>
    <w:rsid w:val="08DA0EE6"/>
    <w:rsid w:val="08E56BF3"/>
    <w:rsid w:val="08FB56DE"/>
    <w:rsid w:val="095575D7"/>
    <w:rsid w:val="098A3FEA"/>
    <w:rsid w:val="09A775EB"/>
    <w:rsid w:val="09C0632E"/>
    <w:rsid w:val="09E022D0"/>
    <w:rsid w:val="0A1608A9"/>
    <w:rsid w:val="0A1977EC"/>
    <w:rsid w:val="0A376556"/>
    <w:rsid w:val="0A623EC0"/>
    <w:rsid w:val="0A6F05B3"/>
    <w:rsid w:val="0A963553"/>
    <w:rsid w:val="0AB55AF0"/>
    <w:rsid w:val="0ABB590C"/>
    <w:rsid w:val="0ACF33A9"/>
    <w:rsid w:val="0AD44E9A"/>
    <w:rsid w:val="0B0E1005"/>
    <w:rsid w:val="0B24469B"/>
    <w:rsid w:val="0B5D195B"/>
    <w:rsid w:val="0B664CB3"/>
    <w:rsid w:val="0B735675"/>
    <w:rsid w:val="0BB7550F"/>
    <w:rsid w:val="0BE45BD8"/>
    <w:rsid w:val="0C020E1C"/>
    <w:rsid w:val="0C090665"/>
    <w:rsid w:val="0C3B1C9C"/>
    <w:rsid w:val="0C3C3A77"/>
    <w:rsid w:val="0C7D093D"/>
    <w:rsid w:val="0CC632F9"/>
    <w:rsid w:val="0CCB16D7"/>
    <w:rsid w:val="0CD90EE9"/>
    <w:rsid w:val="0D0504FC"/>
    <w:rsid w:val="0D4508F8"/>
    <w:rsid w:val="0D541E54"/>
    <w:rsid w:val="0D6B4803"/>
    <w:rsid w:val="0D782A7C"/>
    <w:rsid w:val="0DA46170"/>
    <w:rsid w:val="0DC92276"/>
    <w:rsid w:val="0DDB3C37"/>
    <w:rsid w:val="0DDE4579"/>
    <w:rsid w:val="0DE46363"/>
    <w:rsid w:val="0DF02F5A"/>
    <w:rsid w:val="0DFC7D10"/>
    <w:rsid w:val="0DFF4F4B"/>
    <w:rsid w:val="0E2624D8"/>
    <w:rsid w:val="0E337741"/>
    <w:rsid w:val="0E3B12E3"/>
    <w:rsid w:val="0EA0672E"/>
    <w:rsid w:val="0EA16002"/>
    <w:rsid w:val="0ED57837"/>
    <w:rsid w:val="0ED65CAC"/>
    <w:rsid w:val="0EFE271E"/>
    <w:rsid w:val="0F3C374B"/>
    <w:rsid w:val="0F6A21ED"/>
    <w:rsid w:val="0F6F6E3F"/>
    <w:rsid w:val="0F7A29F3"/>
    <w:rsid w:val="0FF00FEF"/>
    <w:rsid w:val="0FF11F36"/>
    <w:rsid w:val="0FF3FF31"/>
    <w:rsid w:val="0FF56606"/>
    <w:rsid w:val="100E4041"/>
    <w:rsid w:val="104D4694"/>
    <w:rsid w:val="106368F7"/>
    <w:rsid w:val="10B47EF8"/>
    <w:rsid w:val="10B56FA6"/>
    <w:rsid w:val="10D76ABD"/>
    <w:rsid w:val="10F3513F"/>
    <w:rsid w:val="111B02EE"/>
    <w:rsid w:val="11435A46"/>
    <w:rsid w:val="11460865"/>
    <w:rsid w:val="116D107A"/>
    <w:rsid w:val="11E10BF2"/>
    <w:rsid w:val="120D7E8C"/>
    <w:rsid w:val="123E4294"/>
    <w:rsid w:val="12641F85"/>
    <w:rsid w:val="130429B3"/>
    <w:rsid w:val="131B2827"/>
    <w:rsid w:val="131B6383"/>
    <w:rsid w:val="13541895"/>
    <w:rsid w:val="137D3D07"/>
    <w:rsid w:val="13A520F1"/>
    <w:rsid w:val="13E73327"/>
    <w:rsid w:val="143A6426"/>
    <w:rsid w:val="14757D15"/>
    <w:rsid w:val="147C72F5"/>
    <w:rsid w:val="149C739C"/>
    <w:rsid w:val="14E07FD6"/>
    <w:rsid w:val="15082937"/>
    <w:rsid w:val="15777F8A"/>
    <w:rsid w:val="157D7541"/>
    <w:rsid w:val="15932B49"/>
    <w:rsid w:val="15AA0A99"/>
    <w:rsid w:val="15B64A89"/>
    <w:rsid w:val="15BD1CB8"/>
    <w:rsid w:val="15DD6038"/>
    <w:rsid w:val="16175528"/>
    <w:rsid w:val="16297009"/>
    <w:rsid w:val="16610551"/>
    <w:rsid w:val="167B6338"/>
    <w:rsid w:val="16D201B7"/>
    <w:rsid w:val="16F7073B"/>
    <w:rsid w:val="1725338D"/>
    <w:rsid w:val="17345C65"/>
    <w:rsid w:val="17727006"/>
    <w:rsid w:val="179153E0"/>
    <w:rsid w:val="17A9727F"/>
    <w:rsid w:val="17B9331B"/>
    <w:rsid w:val="18090EA0"/>
    <w:rsid w:val="180C273E"/>
    <w:rsid w:val="18143A95"/>
    <w:rsid w:val="18207F2E"/>
    <w:rsid w:val="188973FF"/>
    <w:rsid w:val="18925F93"/>
    <w:rsid w:val="18BA0B55"/>
    <w:rsid w:val="18D57750"/>
    <w:rsid w:val="18DA45EA"/>
    <w:rsid w:val="193C7053"/>
    <w:rsid w:val="195471D4"/>
    <w:rsid w:val="19D142FC"/>
    <w:rsid w:val="19E35721"/>
    <w:rsid w:val="1A121EDA"/>
    <w:rsid w:val="1A167BB9"/>
    <w:rsid w:val="1A344761"/>
    <w:rsid w:val="1A3A17E5"/>
    <w:rsid w:val="1A45378E"/>
    <w:rsid w:val="1A6920CA"/>
    <w:rsid w:val="1A7A5F53"/>
    <w:rsid w:val="1ABA0B77"/>
    <w:rsid w:val="1AF3780F"/>
    <w:rsid w:val="1AF71684"/>
    <w:rsid w:val="1AFA71C6"/>
    <w:rsid w:val="1AFC6A9A"/>
    <w:rsid w:val="1B334B0D"/>
    <w:rsid w:val="1B557254"/>
    <w:rsid w:val="1B855E13"/>
    <w:rsid w:val="1B9D448D"/>
    <w:rsid w:val="1BBF1882"/>
    <w:rsid w:val="1BCD319C"/>
    <w:rsid w:val="1BD579F6"/>
    <w:rsid w:val="1BE372C5"/>
    <w:rsid w:val="1BEA723A"/>
    <w:rsid w:val="1C04707C"/>
    <w:rsid w:val="1C0A0066"/>
    <w:rsid w:val="1C0F4EF3"/>
    <w:rsid w:val="1C4667A4"/>
    <w:rsid w:val="1C5D7A0C"/>
    <w:rsid w:val="1C67088B"/>
    <w:rsid w:val="1C820D29"/>
    <w:rsid w:val="1C8A6328"/>
    <w:rsid w:val="1CF92E9A"/>
    <w:rsid w:val="1D232325"/>
    <w:rsid w:val="1D4041BF"/>
    <w:rsid w:val="1D4971FB"/>
    <w:rsid w:val="1D644DCB"/>
    <w:rsid w:val="1D7D7D78"/>
    <w:rsid w:val="1DBE7367"/>
    <w:rsid w:val="1DF8624D"/>
    <w:rsid w:val="1E306F41"/>
    <w:rsid w:val="1E6672FE"/>
    <w:rsid w:val="1EBE00B7"/>
    <w:rsid w:val="1ED65854"/>
    <w:rsid w:val="1EF803E4"/>
    <w:rsid w:val="1F3144DD"/>
    <w:rsid w:val="1F466CAC"/>
    <w:rsid w:val="1F630062"/>
    <w:rsid w:val="1FAD0019"/>
    <w:rsid w:val="1FB21E1D"/>
    <w:rsid w:val="1FF37AF6"/>
    <w:rsid w:val="1FFA25FF"/>
    <w:rsid w:val="2005076F"/>
    <w:rsid w:val="204C400B"/>
    <w:rsid w:val="205A2D77"/>
    <w:rsid w:val="208E4638"/>
    <w:rsid w:val="20BD0AAB"/>
    <w:rsid w:val="20C91B14"/>
    <w:rsid w:val="21030EB1"/>
    <w:rsid w:val="211C005A"/>
    <w:rsid w:val="21315582"/>
    <w:rsid w:val="2133539B"/>
    <w:rsid w:val="21487F38"/>
    <w:rsid w:val="21773EE7"/>
    <w:rsid w:val="219113B4"/>
    <w:rsid w:val="2193435A"/>
    <w:rsid w:val="21F26E49"/>
    <w:rsid w:val="21F95318"/>
    <w:rsid w:val="22025F2D"/>
    <w:rsid w:val="224B3761"/>
    <w:rsid w:val="224F42CF"/>
    <w:rsid w:val="225C0394"/>
    <w:rsid w:val="22614D52"/>
    <w:rsid w:val="22680EB9"/>
    <w:rsid w:val="2280028D"/>
    <w:rsid w:val="22817034"/>
    <w:rsid w:val="22B97939"/>
    <w:rsid w:val="22D12F02"/>
    <w:rsid w:val="22EF0946"/>
    <w:rsid w:val="22F46F43"/>
    <w:rsid w:val="2393640A"/>
    <w:rsid w:val="239A7798"/>
    <w:rsid w:val="23A61E5A"/>
    <w:rsid w:val="23AE0B4E"/>
    <w:rsid w:val="23D9206E"/>
    <w:rsid w:val="24044C11"/>
    <w:rsid w:val="24305A06"/>
    <w:rsid w:val="24773769"/>
    <w:rsid w:val="247A4C00"/>
    <w:rsid w:val="249370A7"/>
    <w:rsid w:val="24BC4233"/>
    <w:rsid w:val="25220AC0"/>
    <w:rsid w:val="255407AE"/>
    <w:rsid w:val="25583753"/>
    <w:rsid w:val="25583889"/>
    <w:rsid w:val="255A6ACB"/>
    <w:rsid w:val="258A19A4"/>
    <w:rsid w:val="258E6E89"/>
    <w:rsid w:val="25981632"/>
    <w:rsid w:val="26325D34"/>
    <w:rsid w:val="263537A8"/>
    <w:rsid w:val="26402840"/>
    <w:rsid w:val="2680206B"/>
    <w:rsid w:val="26BE3BC4"/>
    <w:rsid w:val="26CD1C32"/>
    <w:rsid w:val="26D24BD2"/>
    <w:rsid w:val="26F63A40"/>
    <w:rsid w:val="26FC5C8F"/>
    <w:rsid w:val="270C6B18"/>
    <w:rsid w:val="275F0DCF"/>
    <w:rsid w:val="27871DE1"/>
    <w:rsid w:val="279A7166"/>
    <w:rsid w:val="279F15AC"/>
    <w:rsid w:val="27D824EE"/>
    <w:rsid w:val="280201F8"/>
    <w:rsid w:val="280E1B1E"/>
    <w:rsid w:val="28437BC1"/>
    <w:rsid w:val="284A7C5D"/>
    <w:rsid w:val="2852441C"/>
    <w:rsid w:val="285A5748"/>
    <w:rsid w:val="285D750C"/>
    <w:rsid w:val="286745CE"/>
    <w:rsid w:val="286B0DF3"/>
    <w:rsid w:val="28714AA8"/>
    <w:rsid w:val="28A93CA5"/>
    <w:rsid w:val="28C52BC1"/>
    <w:rsid w:val="291B14CB"/>
    <w:rsid w:val="293A6C4C"/>
    <w:rsid w:val="296A552B"/>
    <w:rsid w:val="29791C1A"/>
    <w:rsid w:val="299114E8"/>
    <w:rsid w:val="29982084"/>
    <w:rsid w:val="29BF0E9A"/>
    <w:rsid w:val="29DB01C2"/>
    <w:rsid w:val="29E12BDE"/>
    <w:rsid w:val="2A0515D6"/>
    <w:rsid w:val="2A3C6330"/>
    <w:rsid w:val="2A497822"/>
    <w:rsid w:val="2A5A5843"/>
    <w:rsid w:val="2A6B5884"/>
    <w:rsid w:val="2AA50EFC"/>
    <w:rsid w:val="2AA84549"/>
    <w:rsid w:val="2AAD2F42"/>
    <w:rsid w:val="2AEC0683"/>
    <w:rsid w:val="2AFA0B1C"/>
    <w:rsid w:val="2B125E66"/>
    <w:rsid w:val="2B1772E8"/>
    <w:rsid w:val="2B577D1D"/>
    <w:rsid w:val="2B656699"/>
    <w:rsid w:val="2B7B03C0"/>
    <w:rsid w:val="2B863040"/>
    <w:rsid w:val="2B8E5332"/>
    <w:rsid w:val="2BEB619B"/>
    <w:rsid w:val="2BF832AE"/>
    <w:rsid w:val="2C0B2FE1"/>
    <w:rsid w:val="2C365B84"/>
    <w:rsid w:val="2C43404E"/>
    <w:rsid w:val="2C930CBA"/>
    <w:rsid w:val="2C992A9B"/>
    <w:rsid w:val="2CC47634"/>
    <w:rsid w:val="2CCD5953"/>
    <w:rsid w:val="2CD5539D"/>
    <w:rsid w:val="2CD72562"/>
    <w:rsid w:val="2CF36511"/>
    <w:rsid w:val="2D145EC5"/>
    <w:rsid w:val="2D5049D9"/>
    <w:rsid w:val="2D5C786C"/>
    <w:rsid w:val="2D963C58"/>
    <w:rsid w:val="2DCD229F"/>
    <w:rsid w:val="2DD13DB6"/>
    <w:rsid w:val="2DE5108F"/>
    <w:rsid w:val="2DEE1567"/>
    <w:rsid w:val="2DEE2E51"/>
    <w:rsid w:val="2DF04DB6"/>
    <w:rsid w:val="2E086719"/>
    <w:rsid w:val="2E245521"/>
    <w:rsid w:val="2E3600BD"/>
    <w:rsid w:val="2EA65243"/>
    <w:rsid w:val="2EAC037F"/>
    <w:rsid w:val="2EE8585B"/>
    <w:rsid w:val="2F066341"/>
    <w:rsid w:val="2F094ABE"/>
    <w:rsid w:val="2F0F2E93"/>
    <w:rsid w:val="2F3445FD"/>
    <w:rsid w:val="2F357064"/>
    <w:rsid w:val="2F4E3303"/>
    <w:rsid w:val="2F5A3045"/>
    <w:rsid w:val="2FC85904"/>
    <w:rsid w:val="306453B6"/>
    <w:rsid w:val="307B75C9"/>
    <w:rsid w:val="309E19D2"/>
    <w:rsid w:val="309F37C0"/>
    <w:rsid w:val="30E43E01"/>
    <w:rsid w:val="31012AC4"/>
    <w:rsid w:val="312608BD"/>
    <w:rsid w:val="31357304"/>
    <w:rsid w:val="31386084"/>
    <w:rsid w:val="313E1763"/>
    <w:rsid w:val="314B5D2A"/>
    <w:rsid w:val="31A067F6"/>
    <w:rsid w:val="31D8363B"/>
    <w:rsid w:val="32346467"/>
    <w:rsid w:val="329B423D"/>
    <w:rsid w:val="32A221C5"/>
    <w:rsid w:val="32D95A79"/>
    <w:rsid w:val="32DA307B"/>
    <w:rsid w:val="32E93950"/>
    <w:rsid w:val="33324454"/>
    <w:rsid w:val="333C7F24"/>
    <w:rsid w:val="334423C8"/>
    <w:rsid w:val="335965DB"/>
    <w:rsid w:val="33A77F0C"/>
    <w:rsid w:val="33BA7948"/>
    <w:rsid w:val="33F10E61"/>
    <w:rsid w:val="33FC0937"/>
    <w:rsid w:val="3444054E"/>
    <w:rsid w:val="346805D5"/>
    <w:rsid w:val="346B26A2"/>
    <w:rsid w:val="34B668D8"/>
    <w:rsid w:val="34B677B6"/>
    <w:rsid w:val="34DF14AF"/>
    <w:rsid w:val="35303AB8"/>
    <w:rsid w:val="35445550"/>
    <w:rsid w:val="3546508A"/>
    <w:rsid w:val="35C07BB9"/>
    <w:rsid w:val="35C661CB"/>
    <w:rsid w:val="35DB6B38"/>
    <w:rsid w:val="35FC56A1"/>
    <w:rsid w:val="3660217B"/>
    <w:rsid w:val="36794FEB"/>
    <w:rsid w:val="36992FA1"/>
    <w:rsid w:val="36A24189"/>
    <w:rsid w:val="36A6426F"/>
    <w:rsid w:val="36B16BE4"/>
    <w:rsid w:val="37046D9C"/>
    <w:rsid w:val="37176D21"/>
    <w:rsid w:val="37327F66"/>
    <w:rsid w:val="37781747"/>
    <w:rsid w:val="37A12A4B"/>
    <w:rsid w:val="382B5FAF"/>
    <w:rsid w:val="3845432A"/>
    <w:rsid w:val="384C75EF"/>
    <w:rsid w:val="38552C1D"/>
    <w:rsid w:val="387FA221"/>
    <w:rsid w:val="38E000DA"/>
    <w:rsid w:val="39167469"/>
    <w:rsid w:val="39873A0D"/>
    <w:rsid w:val="39F43EAA"/>
    <w:rsid w:val="3A29235F"/>
    <w:rsid w:val="3A4364BB"/>
    <w:rsid w:val="3A557B1D"/>
    <w:rsid w:val="3A717AD5"/>
    <w:rsid w:val="3A73675D"/>
    <w:rsid w:val="3A83468A"/>
    <w:rsid w:val="3A850402"/>
    <w:rsid w:val="3A8B353F"/>
    <w:rsid w:val="3AA12D62"/>
    <w:rsid w:val="3AB02FA5"/>
    <w:rsid w:val="3AB46F3A"/>
    <w:rsid w:val="3AD152CB"/>
    <w:rsid w:val="3B031DFC"/>
    <w:rsid w:val="3B20012B"/>
    <w:rsid w:val="3B300BC4"/>
    <w:rsid w:val="3B5F6EA5"/>
    <w:rsid w:val="3BA63A7F"/>
    <w:rsid w:val="3BCF0738"/>
    <w:rsid w:val="3BEE0229"/>
    <w:rsid w:val="3C067748"/>
    <w:rsid w:val="3C265C15"/>
    <w:rsid w:val="3C3E4474"/>
    <w:rsid w:val="3C436501"/>
    <w:rsid w:val="3C72596D"/>
    <w:rsid w:val="3C8523D6"/>
    <w:rsid w:val="3CB361BF"/>
    <w:rsid w:val="3CFE3C20"/>
    <w:rsid w:val="3D076AAE"/>
    <w:rsid w:val="3D2D6B2F"/>
    <w:rsid w:val="3D932E71"/>
    <w:rsid w:val="3DA90835"/>
    <w:rsid w:val="3DB64929"/>
    <w:rsid w:val="3DE31F88"/>
    <w:rsid w:val="3DE4102B"/>
    <w:rsid w:val="3DFD60D0"/>
    <w:rsid w:val="3DFD6DCF"/>
    <w:rsid w:val="3E0F6777"/>
    <w:rsid w:val="3E1A5306"/>
    <w:rsid w:val="3E29379B"/>
    <w:rsid w:val="3E443A29"/>
    <w:rsid w:val="3EA01D66"/>
    <w:rsid w:val="3EAD6537"/>
    <w:rsid w:val="3EC139D3"/>
    <w:rsid w:val="3ED2798E"/>
    <w:rsid w:val="3ED454B4"/>
    <w:rsid w:val="3EF20030"/>
    <w:rsid w:val="3EFF6A5E"/>
    <w:rsid w:val="3F28582E"/>
    <w:rsid w:val="3F7946B9"/>
    <w:rsid w:val="3F8A64BB"/>
    <w:rsid w:val="3FEF5F9B"/>
    <w:rsid w:val="403F1053"/>
    <w:rsid w:val="40466196"/>
    <w:rsid w:val="40970E8F"/>
    <w:rsid w:val="40F50041"/>
    <w:rsid w:val="410013EE"/>
    <w:rsid w:val="41453D85"/>
    <w:rsid w:val="415D5C35"/>
    <w:rsid w:val="418A4550"/>
    <w:rsid w:val="419158DF"/>
    <w:rsid w:val="42240501"/>
    <w:rsid w:val="422A70D2"/>
    <w:rsid w:val="42386BE7"/>
    <w:rsid w:val="425608D6"/>
    <w:rsid w:val="427319A1"/>
    <w:rsid w:val="429B471F"/>
    <w:rsid w:val="42A02805"/>
    <w:rsid w:val="42D57A4D"/>
    <w:rsid w:val="42F15886"/>
    <w:rsid w:val="437756F8"/>
    <w:rsid w:val="43D121CA"/>
    <w:rsid w:val="43EC53BF"/>
    <w:rsid w:val="44112D07"/>
    <w:rsid w:val="44446C38"/>
    <w:rsid w:val="44593DC6"/>
    <w:rsid w:val="44FB60A6"/>
    <w:rsid w:val="453503C5"/>
    <w:rsid w:val="453B4C15"/>
    <w:rsid w:val="454951DC"/>
    <w:rsid w:val="4553347F"/>
    <w:rsid w:val="4585575A"/>
    <w:rsid w:val="45BC6244"/>
    <w:rsid w:val="45DE1016"/>
    <w:rsid w:val="45FB325E"/>
    <w:rsid w:val="464576D7"/>
    <w:rsid w:val="4646115E"/>
    <w:rsid w:val="46796C37"/>
    <w:rsid w:val="46CB5EB5"/>
    <w:rsid w:val="47122F66"/>
    <w:rsid w:val="471F593F"/>
    <w:rsid w:val="47520F0B"/>
    <w:rsid w:val="47721D0E"/>
    <w:rsid w:val="477D1761"/>
    <w:rsid w:val="47B93F12"/>
    <w:rsid w:val="48315726"/>
    <w:rsid w:val="484F4FB4"/>
    <w:rsid w:val="48850709"/>
    <w:rsid w:val="48D52555"/>
    <w:rsid w:val="48E94A02"/>
    <w:rsid w:val="48ED6B18"/>
    <w:rsid w:val="49024DD3"/>
    <w:rsid w:val="493A1BD6"/>
    <w:rsid w:val="495B14E2"/>
    <w:rsid w:val="497C799D"/>
    <w:rsid w:val="498975CF"/>
    <w:rsid w:val="49C6751C"/>
    <w:rsid w:val="49CF51F6"/>
    <w:rsid w:val="49E54A1A"/>
    <w:rsid w:val="4A471230"/>
    <w:rsid w:val="4A506A7B"/>
    <w:rsid w:val="4A746AC7"/>
    <w:rsid w:val="4A834233"/>
    <w:rsid w:val="4AB3549B"/>
    <w:rsid w:val="4AEF3676"/>
    <w:rsid w:val="4AFF250A"/>
    <w:rsid w:val="4B126F75"/>
    <w:rsid w:val="4B3774F7"/>
    <w:rsid w:val="4B4E2A92"/>
    <w:rsid w:val="4B9135EE"/>
    <w:rsid w:val="4B917BCE"/>
    <w:rsid w:val="4BC048A8"/>
    <w:rsid w:val="4BCD5CAD"/>
    <w:rsid w:val="4BCF3BD3"/>
    <w:rsid w:val="4BDA387C"/>
    <w:rsid w:val="4BEA375E"/>
    <w:rsid w:val="4BF62EC1"/>
    <w:rsid w:val="4C59349D"/>
    <w:rsid w:val="4CA3296A"/>
    <w:rsid w:val="4CAB2D23"/>
    <w:rsid w:val="4CB91365"/>
    <w:rsid w:val="4CC12FFC"/>
    <w:rsid w:val="4CD40D75"/>
    <w:rsid w:val="4D1A2C2C"/>
    <w:rsid w:val="4D264F1F"/>
    <w:rsid w:val="4D280DFA"/>
    <w:rsid w:val="4D3A078B"/>
    <w:rsid w:val="4D587BF8"/>
    <w:rsid w:val="4D643C9B"/>
    <w:rsid w:val="4D830B3C"/>
    <w:rsid w:val="4D9A047A"/>
    <w:rsid w:val="4DA53B8A"/>
    <w:rsid w:val="4DB36BDD"/>
    <w:rsid w:val="4DCD7C9F"/>
    <w:rsid w:val="4E3822EA"/>
    <w:rsid w:val="4E836276"/>
    <w:rsid w:val="4E8D576B"/>
    <w:rsid w:val="4E9344EF"/>
    <w:rsid w:val="4E9B55A6"/>
    <w:rsid w:val="4EAB4AA5"/>
    <w:rsid w:val="4ECF5C98"/>
    <w:rsid w:val="4F1D3493"/>
    <w:rsid w:val="4F236843"/>
    <w:rsid w:val="4F76028D"/>
    <w:rsid w:val="4F8E7901"/>
    <w:rsid w:val="4F950C90"/>
    <w:rsid w:val="4FA42C81"/>
    <w:rsid w:val="4FFC6617"/>
    <w:rsid w:val="50072EA7"/>
    <w:rsid w:val="501B5899"/>
    <w:rsid w:val="50617B7C"/>
    <w:rsid w:val="509F373C"/>
    <w:rsid w:val="50A94650"/>
    <w:rsid w:val="50DD59ED"/>
    <w:rsid w:val="517A073C"/>
    <w:rsid w:val="518979F1"/>
    <w:rsid w:val="519D3E2C"/>
    <w:rsid w:val="51D81308"/>
    <w:rsid w:val="51D93585"/>
    <w:rsid w:val="51EB01DD"/>
    <w:rsid w:val="522105B9"/>
    <w:rsid w:val="52567096"/>
    <w:rsid w:val="526B5CD8"/>
    <w:rsid w:val="528D2CE8"/>
    <w:rsid w:val="529214B7"/>
    <w:rsid w:val="529C2335"/>
    <w:rsid w:val="52A116FA"/>
    <w:rsid w:val="52BA0E2C"/>
    <w:rsid w:val="52C12298"/>
    <w:rsid w:val="52D6270F"/>
    <w:rsid w:val="52F029D3"/>
    <w:rsid w:val="52FC448B"/>
    <w:rsid w:val="53081779"/>
    <w:rsid w:val="53130849"/>
    <w:rsid w:val="53367517"/>
    <w:rsid w:val="534053B7"/>
    <w:rsid w:val="5387551F"/>
    <w:rsid w:val="53937294"/>
    <w:rsid w:val="53D83E18"/>
    <w:rsid w:val="53DE46DE"/>
    <w:rsid w:val="53E45333"/>
    <w:rsid w:val="54720E6F"/>
    <w:rsid w:val="548C55BC"/>
    <w:rsid w:val="548E0A81"/>
    <w:rsid w:val="54B95421"/>
    <w:rsid w:val="54C31B36"/>
    <w:rsid w:val="54FC530D"/>
    <w:rsid w:val="557C57EF"/>
    <w:rsid w:val="55C1052C"/>
    <w:rsid w:val="5622328A"/>
    <w:rsid w:val="56432596"/>
    <w:rsid w:val="567A2D7B"/>
    <w:rsid w:val="568B650B"/>
    <w:rsid w:val="569E1CA8"/>
    <w:rsid w:val="56AA475F"/>
    <w:rsid w:val="56D34DF8"/>
    <w:rsid w:val="56E838B3"/>
    <w:rsid w:val="57280539"/>
    <w:rsid w:val="57544F8D"/>
    <w:rsid w:val="57EE3633"/>
    <w:rsid w:val="57EF2F07"/>
    <w:rsid w:val="58171121"/>
    <w:rsid w:val="583234D8"/>
    <w:rsid w:val="58337722"/>
    <w:rsid w:val="584C09DF"/>
    <w:rsid w:val="5857549C"/>
    <w:rsid w:val="58676F42"/>
    <w:rsid w:val="586B2E5B"/>
    <w:rsid w:val="587578B0"/>
    <w:rsid w:val="58811B4F"/>
    <w:rsid w:val="58AA4307"/>
    <w:rsid w:val="58B06B3A"/>
    <w:rsid w:val="58C51BB1"/>
    <w:rsid w:val="58D64AD5"/>
    <w:rsid w:val="58E560D9"/>
    <w:rsid w:val="58E862D4"/>
    <w:rsid w:val="59252BC0"/>
    <w:rsid w:val="593C03CE"/>
    <w:rsid w:val="5943350B"/>
    <w:rsid w:val="594D6137"/>
    <w:rsid w:val="59761E8E"/>
    <w:rsid w:val="59CA3C2C"/>
    <w:rsid w:val="5A177BA2"/>
    <w:rsid w:val="5A361521"/>
    <w:rsid w:val="5A442897"/>
    <w:rsid w:val="5AD54636"/>
    <w:rsid w:val="5ADB6887"/>
    <w:rsid w:val="5AFA5E4B"/>
    <w:rsid w:val="5B1A029B"/>
    <w:rsid w:val="5BA631B7"/>
    <w:rsid w:val="5BB97AB4"/>
    <w:rsid w:val="5BD42DFF"/>
    <w:rsid w:val="5BDB5443"/>
    <w:rsid w:val="5C250D3B"/>
    <w:rsid w:val="5C32398D"/>
    <w:rsid w:val="5C3D2493"/>
    <w:rsid w:val="5C4A4BB0"/>
    <w:rsid w:val="5C797243"/>
    <w:rsid w:val="5CA41D28"/>
    <w:rsid w:val="5CD27DB2"/>
    <w:rsid w:val="5CEE5789"/>
    <w:rsid w:val="5D2B6790"/>
    <w:rsid w:val="5D3A4C25"/>
    <w:rsid w:val="5D3C15F1"/>
    <w:rsid w:val="5D4635C9"/>
    <w:rsid w:val="5DAF7669"/>
    <w:rsid w:val="5DC85EBB"/>
    <w:rsid w:val="5DD66AB8"/>
    <w:rsid w:val="5DE54B90"/>
    <w:rsid w:val="5DF66D9E"/>
    <w:rsid w:val="5E20787C"/>
    <w:rsid w:val="5E435819"/>
    <w:rsid w:val="5E551358"/>
    <w:rsid w:val="5E8C325E"/>
    <w:rsid w:val="5E921CD9"/>
    <w:rsid w:val="5EB629D1"/>
    <w:rsid w:val="5EFF3DD1"/>
    <w:rsid w:val="5F2A5DE9"/>
    <w:rsid w:val="5F4270F5"/>
    <w:rsid w:val="5F8C2B3A"/>
    <w:rsid w:val="5F8C454F"/>
    <w:rsid w:val="5F9728E0"/>
    <w:rsid w:val="5F983210"/>
    <w:rsid w:val="5F9A7BFD"/>
    <w:rsid w:val="6017124D"/>
    <w:rsid w:val="603040BD"/>
    <w:rsid w:val="60314D52"/>
    <w:rsid w:val="604E4EB7"/>
    <w:rsid w:val="606207BF"/>
    <w:rsid w:val="608658E3"/>
    <w:rsid w:val="608A688B"/>
    <w:rsid w:val="60B46B46"/>
    <w:rsid w:val="60C50CA9"/>
    <w:rsid w:val="60C976B7"/>
    <w:rsid w:val="60D9624F"/>
    <w:rsid w:val="614F7FA2"/>
    <w:rsid w:val="61932B55"/>
    <w:rsid w:val="61B72CE8"/>
    <w:rsid w:val="61BB541D"/>
    <w:rsid w:val="61D943D5"/>
    <w:rsid w:val="61E433B1"/>
    <w:rsid w:val="62233ED9"/>
    <w:rsid w:val="6280367C"/>
    <w:rsid w:val="62B64D4D"/>
    <w:rsid w:val="62F12229"/>
    <w:rsid w:val="63312626"/>
    <w:rsid w:val="63474B13"/>
    <w:rsid w:val="63511C25"/>
    <w:rsid w:val="63572BA4"/>
    <w:rsid w:val="637D2246"/>
    <w:rsid w:val="63AE011A"/>
    <w:rsid w:val="63D26179"/>
    <w:rsid w:val="63F74045"/>
    <w:rsid w:val="641373D1"/>
    <w:rsid w:val="64722EF6"/>
    <w:rsid w:val="64754794"/>
    <w:rsid w:val="648844C8"/>
    <w:rsid w:val="64933ABF"/>
    <w:rsid w:val="64A3779E"/>
    <w:rsid w:val="64AA005A"/>
    <w:rsid w:val="64EA57A3"/>
    <w:rsid w:val="64FA5AF6"/>
    <w:rsid w:val="650F2F7C"/>
    <w:rsid w:val="651E2CA8"/>
    <w:rsid w:val="65622F6B"/>
    <w:rsid w:val="656942F9"/>
    <w:rsid w:val="656D5D36"/>
    <w:rsid w:val="6596051C"/>
    <w:rsid w:val="65EB7404"/>
    <w:rsid w:val="65EE67C8"/>
    <w:rsid w:val="66134265"/>
    <w:rsid w:val="66157C81"/>
    <w:rsid w:val="66441009"/>
    <w:rsid w:val="66490E8D"/>
    <w:rsid w:val="66513A06"/>
    <w:rsid w:val="66961DF9"/>
    <w:rsid w:val="66A06F02"/>
    <w:rsid w:val="66A80E51"/>
    <w:rsid w:val="66A91BD9"/>
    <w:rsid w:val="672F0459"/>
    <w:rsid w:val="67317098"/>
    <w:rsid w:val="673F77C5"/>
    <w:rsid w:val="675E59B4"/>
    <w:rsid w:val="676236F6"/>
    <w:rsid w:val="67C22401"/>
    <w:rsid w:val="67E80936"/>
    <w:rsid w:val="680E3F00"/>
    <w:rsid w:val="68362706"/>
    <w:rsid w:val="683E1A6D"/>
    <w:rsid w:val="685D3FEE"/>
    <w:rsid w:val="68C6449E"/>
    <w:rsid w:val="692564E1"/>
    <w:rsid w:val="694B76BF"/>
    <w:rsid w:val="694D7A8E"/>
    <w:rsid w:val="695E07FC"/>
    <w:rsid w:val="696574CD"/>
    <w:rsid w:val="69670B6D"/>
    <w:rsid w:val="696C5793"/>
    <w:rsid w:val="69931944"/>
    <w:rsid w:val="699C06BD"/>
    <w:rsid w:val="69BF098B"/>
    <w:rsid w:val="69E20B1E"/>
    <w:rsid w:val="69E94057"/>
    <w:rsid w:val="6A317FAE"/>
    <w:rsid w:val="6A3B1A94"/>
    <w:rsid w:val="6A554E4C"/>
    <w:rsid w:val="6A6809E4"/>
    <w:rsid w:val="6A6B39DC"/>
    <w:rsid w:val="6A767799"/>
    <w:rsid w:val="6AC56475"/>
    <w:rsid w:val="6AF71967"/>
    <w:rsid w:val="6B4A5A0A"/>
    <w:rsid w:val="6B530BD2"/>
    <w:rsid w:val="6B782B8D"/>
    <w:rsid w:val="6B792B7F"/>
    <w:rsid w:val="6C3255AE"/>
    <w:rsid w:val="6C423CA9"/>
    <w:rsid w:val="6C481435"/>
    <w:rsid w:val="6C6475C8"/>
    <w:rsid w:val="6C79791D"/>
    <w:rsid w:val="6C827759"/>
    <w:rsid w:val="6CDF3626"/>
    <w:rsid w:val="6CE412B4"/>
    <w:rsid w:val="6D760823"/>
    <w:rsid w:val="6D7952F5"/>
    <w:rsid w:val="6DCC7033"/>
    <w:rsid w:val="6DD250FC"/>
    <w:rsid w:val="6DF66946"/>
    <w:rsid w:val="6E353118"/>
    <w:rsid w:val="6E3556C0"/>
    <w:rsid w:val="6E657628"/>
    <w:rsid w:val="6E7D35D3"/>
    <w:rsid w:val="6E946A7C"/>
    <w:rsid w:val="6EB1286D"/>
    <w:rsid w:val="6EBA7973"/>
    <w:rsid w:val="6EC50D23"/>
    <w:rsid w:val="6EC80A4E"/>
    <w:rsid w:val="6EE54D71"/>
    <w:rsid w:val="6F0230C8"/>
    <w:rsid w:val="6F173018"/>
    <w:rsid w:val="6F2F287D"/>
    <w:rsid w:val="6F6A75EB"/>
    <w:rsid w:val="6F743FC6"/>
    <w:rsid w:val="6F768FEE"/>
    <w:rsid w:val="6F81042D"/>
    <w:rsid w:val="6F8E1E81"/>
    <w:rsid w:val="6FA7C4C7"/>
    <w:rsid w:val="6FD35191"/>
    <w:rsid w:val="6FEF7AF1"/>
    <w:rsid w:val="700E6A8A"/>
    <w:rsid w:val="701E3F32"/>
    <w:rsid w:val="7020498A"/>
    <w:rsid w:val="70330545"/>
    <w:rsid w:val="70A44331"/>
    <w:rsid w:val="70E433CD"/>
    <w:rsid w:val="710F5D5D"/>
    <w:rsid w:val="714B4F48"/>
    <w:rsid w:val="71665B90"/>
    <w:rsid w:val="717522DB"/>
    <w:rsid w:val="717621F9"/>
    <w:rsid w:val="71E76CD1"/>
    <w:rsid w:val="71F413EE"/>
    <w:rsid w:val="72273C06"/>
    <w:rsid w:val="723B5757"/>
    <w:rsid w:val="726246F7"/>
    <w:rsid w:val="72652BB9"/>
    <w:rsid w:val="726A345E"/>
    <w:rsid w:val="72AF18C5"/>
    <w:rsid w:val="72BC4113"/>
    <w:rsid w:val="72D60AF4"/>
    <w:rsid w:val="72F01BB6"/>
    <w:rsid w:val="73290DA0"/>
    <w:rsid w:val="732E5992"/>
    <w:rsid w:val="734467B9"/>
    <w:rsid w:val="7347019B"/>
    <w:rsid w:val="73634A7D"/>
    <w:rsid w:val="73707D24"/>
    <w:rsid w:val="73797DFD"/>
    <w:rsid w:val="737D0589"/>
    <w:rsid w:val="73962063"/>
    <w:rsid w:val="73AA6208"/>
    <w:rsid w:val="73AB533F"/>
    <w:rsid w:val="74676849"/>
    <w:rsid w:val="748F53FE"/>
    <w:rsid w:val="74C520B0"/>
    <w:rsid w:val="74CC6265"/>
    <w:rsid w:val="74DF6B68"/>
    <w:rsid w:val="74EE0377"/>
    <w:rsid w:val="75026842"/>
    <w:rsid w:val="755F4EA1"/>
    <w:rsid w:val="75817E8E"/>
    <w:rsid w:val="758B17EA"/>
    <w:rsid w:val="75944D83"/>
    <w:rsid w:val="75B52270"/>
    <w:rsid w:val="75C4732A"/>
    <w:rsid w:val="760119DA"/>
    <w:rsid w:val="7601232C"/>
    <w:rsid w:val="761D15AB"/>
    <w:rsid w:val="762134A9"/>
    <w:rsid w:val="76356218"/>
    <w:rsid w:val="763D5B00"/>
    <w:rsid w:val="766D69CF"/>
    <w:rsid w:val="7699259C"/>
    <w:rsid w:val="76B46A05"/>
    <w:rsid w:val="76C03F95"/>
    <w:rsid w:val="76C75323"/>
    <w:rsid w:val="76E9529A"/>
    <w:rsid w:val="76EA0E72"/>
    <w:rsid w:val="77783731"/>
    <w:rsid w:val="77977FC3"/>
    <w:rsid w:val="77D575CC"/>
    <w:rsid w:val="77E59392"/>
    <w:rsid w:val="77F5255B"/>
    <w:rsid w:val="782A5B6A"/>
    <w:rsid w:val="786F17CF"/>
    <w:rsid w:val="78713799"/>
    <w:rsid w:val="78910FE9"/>
    <w:rsid w:val="78B90C9C"/>
    <w:rsid w:val="78F10436"/>
    <w:rsid w:val="7912796A"/>
    <w:rsid w:val="791E4FA3"/>
    <w:rsid w:val="793A71A1"/>
    <w:rsid w:val="79512818"/>
    <w:rsid w:val="796B04FA"/>
    <w:rsid w:val="79907273"/>
    <w:rsid w:val="799F0938"/>
    <w:rsid w:val="79AA4526"/>
    <w:rsid w:val="79B576B5"/>
    <w:rsid w:val="79FFF494"/>
    <w:rsid w:val="7A2C6E77"/>
    <w:rsid w:val="7A366B12"/>
    <w:rsid w:val="7A37493B"/>
    <w:rsid w:val="7A884DCA"/>
    <w:rsid w:val="7ABF8126"/>
    <w:rsid w:val="7AD84386"/>
    <w:rsid w:val="7AF73933"/>
    <w:rsid w:val="7B311871"/>
    <w:rsid w:val="7B364826"/>
    <w:rsid w:val="7B6557F6"/>
    <w:rsid w:val="7B7517F2"/>
    <w:rsid w:val="7B817F5C"/>
    <w:rsid w:val="7CA91B14"/>
    <w:rsid w:val="7CAC5D04"/>
    <w:rsid w:val="7CBF3134"/>
    <w:rsid w:val="7CD27528"/>
    <w:rsid w:val="7CF20838"/>
    <w:rsid w:val="7CF88842"/>
    <w:rsid w:val="7CF95B0B"/>
    <w:rsid w:val="7D2C7C8E"/>
    <w:rsid w:val="7D8D510B"/>
    <w:rsid w:val="7DB85120"/>
    <w:rsid w:val="7DC720AD"/>
    <w:rsid w:val="7DE86181"/>
    <w:rsid w:val="7DF30332"/>
    <w:rsid w:val="7E551467"/>
    <w:rsid w:val="7E9B57F0"/>
    <w:rsid w:val="7EDE145C"/>
    <w:rsid w:val="7F0D1D41"/>
    <w:rsid w:val="7F0D56AA"/>
    <w:rsid w:val="7F1C3D32"/>
    <w:rsid w:val="7F2E7F87"/>
    <w:rsid w:val="7F2F414A"/>
    <w:rsid w:val="7F5E1F6C"/>
    <w:rsid w:val="7F7928FA"/>
    <w:rsid w:val="7F8A3418"/>
    <w:rsid w:val="7F8D69DE"/>
    <w:rsid w:val="7FB03B0B"/>
    <w:rsid w:val="7FBB2158"/>
    <w:rsid w:val="7FCDAB6C"/>
    <w:rsid w:val="7FD36AE7"/>
    <w:rsid w:val="7FF79CCA"/>
    <w:rsid w:val="A637FE12"/>
    <w:rsid w:val="B7CD78A0"/>
    <w:rsid w:val="BDFE0398"/>
    <w:rsid w:val="BF2B88AD"/>
    <w:rsid w:val="DFF8D0AD"/>
    <w:rsid w:val="E6BF817C"/>
    <w:rsid w:val="EBFF94D5"/>
    <w:rsid w:val="EFDBA68E"/>
    <w:rsid w:val="F6DE84AF"/>
    <w:rsid w:val="F7773AAC"/>
    <w:rsid w:val="F7D318EC"/>
    <w:rsid w:val="F9B78049"/>
    <w:rsid w:val="FBC75140"/>
    <w:rsid w:val="FEFFD47F"/>
    <w:rsid w:val="FF3F88F3"/>
    <w:rsid w:val="FF7AB753"/>
    <w:rsid w:val="FFB25604"/>
    <w:rsid w:val="FFCBD50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numPr>
        <w:ilvl w:val="2"/>
        <w:numId w:val="1"/>
      </w:numPr>
      <w:spacing w:beforeLines="50" w:afterLines="50" w:line="360" w:lineRule="auto"/>
      <w:outlineLvl w:val="2"/>
    </w:pPr>
    <w:rPr>
      <w:rFonts w:ascii="Times New Roman" w:hAnsi="Times New Roman"/>
      <w:b/>
      <w:sz w:val="28"/>
      <w:szCs w:val="20"/>
    </w:rPr>
  </w:style>
  <w:style w:type="paragraph" w:styleId="6">
    <w:name w:val="heading 4"/>
    <w:basedOn w:val="1"/>
    <w:next w:val="1"/>
    <w:qFormat/>
    <w:uiPriority w:val="0"/>
    <w:pPr>
      <w:numPr>
        <w:ilvl w:val="3"/>
        <w:numId w:val="2"/>
      </w:numPr>
      <w:spacing w:before="240" w:after="240" w:line="377" w:lineRule="auto"/>
      <w:outlineLvl w:val="3"/>
    </w:pPr>
    <w:rPr>
      <w:rFonts w:eastAsia="黑体"/>
      <w:b/>
      <w:bCs/>
      <w:sz w:val="28"/>
      <w:szCs w:val="28"/>
    </w:rPr>
  </w:style>
  <w:style w:type="paragraph" w:styleId="7">
    <w:name w:val="heading 5"/>
    <w:basedOn w:val="1"/>
    <w:next w:val="1"/>
    <w:qFormat/>
    <w:uiPriority w:val="0"/>
    <w:pPr>
      <w:widowControl/>
      <w:overflowPunct w:val="0"/>
      <w:autoSpaceDE w:val="0"/>
      <w:autoSpaceDN w:val="0"/>
      <w:adjustRightInd w:val="0"/>
      <w:spacing w:before="240" w:after="60"/>
      <w:jc w:val="left"/>
      <w:textAlignment w:val="baseline"/>
      <w:outlineLvl w:val="4"/>
    </w:pPr>
    <w:rPr>
      <w:rFonts w:ascii="Arial" w:hAnsi="Arial"/>
      <w:sz w:val="22"/>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adjustRightInd w:val="0"/>
      <w:spacing w:after="120" w:line="360" w:lineRule="auto"/>
      <w:ind w:firstLine="420"/>
      <w:textAlignment w:val="baseline"/>
    </w:pPr>
    <w:rPr>
      <w:rFonts w:ascii="Calibri" w:hAnsi="Calibri" w:eastAsia="楷体_GB2312"/>
      <w:kern w:val="0"/>
      <w:sz w:val="24"/>
    </w:rPr>
  </w:style>
  <w:style w:type="paragraph" w:styleId="8">
    <w:name w:val="Normal Indent"/>
    <w:basedOn w:val="1"/>
    <w:qFormat/>
    <w:uiPriority w:val="0"/>
    <w:pPr>
      <w:spacing w:after="0" w:line="480" w:lineRule="exact"/>
      <w:ind w:firstLine="567"/>
      <w:jc w:val="both"/>
    </w:pPr>
    <w:rPr>
      <w:rFonts w:ascii="宋体" w:hAnsi="Verdana" w:eastAsia="宋体"/>
      <w:snapToGrid w:val="0"/>
      <w:color w:val="000000"/>
      <w:kern w:val="28"/>
      <w:sz w:val="28"/>
      <w:szCs w:val="20"/>
    </w:rPr>
  </w:style>
  <w:style w:type="paragraph" w:styleId="9">
    <w:name w:val="annotation text"/>
    <w:basedOn w:val="1"/>
    <w:qFormat/>
    <w:uiPriority w:val="0"/>
    <w:pPr>
      <w:jc w:val="left"/>
    </w:pPr>
  </w:style>
  <w:style w:type="paragraph" w:styleId="10">
    <w:name w:val="Body Text"/>
    <w:basedOn w:val="1"/>
    <w:qFormat/>
    <w:uiPriority w:val="0"/>
    <w:rPr>
      <w:rFonts w:eastAsia="黑体"/>
      <w:b/>
      <w:bCs/>
      <w:spacing w:val="20"/>
      <w:kern w:val="52"/>
      <w:sz w:val="56"/>
      <w:szCs w:val="24"/>
    </w:rPr>
  </w:style>
  <w:style w:type="paragraph" w:styleId="11">
    <w:name w:val="Body Text Indent"/>
    <w:basedOn w:val="1"/>
    <w:next w:val="1"/>
    <w:qFormat/>
    <w:uiPriority w:val="0"/>
    <w:pPr>
      <w:spacing w:line="360" w:lineRule="auto"/>
      <w:ind w:firstLine="435"/>
    </w:pPr>
    <w:rPr>
      <w:sz w:val="28"/>
      <w:szCs w:val="24"/>
    </w:rPr>
  </w:style>
  <w:style w:type="paragraph" w:styleId="12">
    <w:name w:val="List 2"/>
    <w:basedOn w:val="1"/>
    <w:qFormat/>
    <w:uiPriority w:val="0"/>
    <w:pPr>
      <w:spacing w:after="120" w:line="400" w:lineRule="exact"/>
    </w:pPr>
    <w:rPr>
      <w:sz w:val="24"/>
    </w:rPr>
  </w:style>
  <w:style w:type="paragraph" w:styleId="13">
    <w:name w:val="toc 3"/>
    <w:basedOn w:val="1"/>
    <w:next w:val="1"/>
    <w:qFormat/>
    <w:uiPriority w:val="0"/>
    <w:pPr>
      <w:ind w:left="420"/>
      <w:jc w:val="left"/>
    </w:pPr>
    <w:rPr>
      <w:rFonts w:ascii="仿宋_GB2312" w:eastAsia="仿宋_GB2312"/>
      <w:i/>
      <w:iCs/>
      <w:sz w:val="20"/>
      <w:szCs w:val="20"/>
    </w:rPr>
  </w:style>
  <w:style w:type="paragraph" w:styleId="14">
    <w:name w:val="Plain Text"/>
    <w:basedOn w:val="1"/>
    <w:qFormat/>
    <w:uiPriority w:val="0"/>
    <w:rPr>
      <w:rFonts w:ascii="宋体" w:hAnsi="Courier New"/>
    </w:rPr>
  </w:style>
  <w:style w:type="paragraph" w:styleId="15">
    <w:name w:val="toc 8"/>
    <w:basedOn w:val="1"/>
    <w:next w:val="1"/>
    <w:qFormat/>
    <w:uiPriority w:val="0"/>
    <w:pPr>
      <w:ind w:left="1470"/>
      <w:jc w:val="left"/>
    </w:pPr>
    <w:rPr>
      <w:sz w:val="18"/>
      <w:szCs w:val="18"/>
    </w:rPr>
  </w:style>
  <w:style w:type="paragraph" w:styleId="16">
    <w:name w:val="Body Text Indent 2"/>
    <w:basedOn w:val="1"/>
    <w:qFormat/>
    <w:uiPriority w:val="0"/>
    <w:pPr>
      <w:spacing w:after="120" w:line="480" w:lineRule="auto"/>
      <w:ind w:left="420" w:leftChars="200"/>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toc 6"/>
    <w:basedOn w:val="1"/>
    <w:next w:val="1"/>
    <w:qFormat/>
    <w:uiPriority w:val="39"/>
    <w:pPr>
      <w:ind w:left="1400"/>
      <w:jc w:val="left"/>
    </w:pPr>
    <w:rPr>
      <w:rFonts w:ascii="Calibri" w:hAnsi="Calibri"/>
      <w:sz w:val="18"/>
      <w:szCs w:val="18"/>
    </w:rPr>
  </w:style>
  <w:style w:type="paragraph" w:styleId="21">
    <w:name w:val="toc 2"/>
    <w:basedOn w:val="1"/>
    <w:next w:val="1"/>
    <w:qFormat/>
    <w:uiPriority w:val="0"/>
    <w:pPr>
      <w:ind w:left="210"/>
      <w:jc w:val="left"/>
    </w:pPr>
    <w:rPr>
      <w:rFonts w:ascii="仿宋_GB2312" w:eastAsia="仿宋_GB2312"/>
      <w:smallCaps/>
      <w:sz w:val="20"/>
    </w:rPr>
  </w:style>
  <w:style w:type="paragraph" w:styleId="22">
    <w:name w:val="Message Header"/>
    <w:basedOn w:val="1"/>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Arial" w:hAnsi="Arial" w:cs="Arial"/>
      <w:sz w:val="24"/>
      <w:szCs w:val="24"/>
    </w:rPr>
  </w:style>
  <w:style w:type="paragraph" w:styleId="23">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style>
  <w:style w:type="paragraph" w:styleId="24">
    <w:name w:val="Normal (Web)"/>
    <w:basedOn w:val="1"/>
    <w:qFormat/>
    <w:uiPriority w:val="0"/>
    <w:rPr>
      <w:sz w:val="24"/>
    </w:rPr>
  </w:style>
  <w:style w:type="paragraph" w:styleId="25">
    <w:name w:val="Body Text First Indent 2"/>
    <w:basedOn w:val="11"/>
    <w:next w:val="10"/>
    <w:qFormat/>
    <w:uiPriority w:val="0"/>
    <w:pPr>
      <w:spacing w:after="120"/>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Hyperlink"/>
    <w:qFormat/>
    <w:uiPriority w:val="99"/>
    <w:rPr>
      <w:color w:val="0000FF"/>
      <w:u w:val="single"/>
    </w:rPr>
  </w:style>
  <w:style w:type="paragraph" w:customStyle="1" w:styleId="31">
    <w:name w:val="正文1"/>
    <w:basedOn w:val="14"/>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2">
    <w:name w:val="自动更正"/>
    <w:next w:val="3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xl39"/>
    <w:basedOn w:val="1"/>
    <w:next w:val="34"/>
    <w:qFormat/>
    <w:uiPriority w:val="0"/>
    <w:pPr>
      <w:widowControl/>
      <w:pBdr>
        <w:top w:val="single" w:color="auto" w:sz="4" w:space="0"/>
        <w:bottom w:val="single" w:color="auto" w:sz="4" w:space="0"/>
        <w:right w:val="single" w:color="auto" w:sz="4" w:space="0"/>
      </w:pBdr>
      <w:spacing w:before="100" w:after="100"/>
      <w:jc w:val="left"/>
      <w:textAlignment w:val="center"/>
    </w:pPr>
    <w:rPr>
      <w:kern w:val="0"/>
      <w:szCs w:val="20"/>
    </w:rPr>
  </w:style>
  <w:style w:type="paragraph" w:customStyle="1" w:styleId="34">
    <w:name w:val="分手多日，近况如何？"/>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表格文字"/>
    <w:basedOn w:val="14"/>
    <w:next w:val="10"/>
    <w:qFormat/>
    <w:uiPriority w:val="0"/>
    <w:pPr>
      <w:spacing w:line="420" w:lineRule="atLeast"/>
      <w:textAlignment w:val="baseline"/>
    </w:pPr>
  </w:style>
  <w:style w:type="paragraph" w:customStyle="1" w:styleId="37">
    <w:name w:val="表格文字（两侧对齐）"/>
    <w:basedOn w:val="1"/>
    <w:qFormat/>
    <w:uiPriority w:val="0"/>
    <w:pPr>
      <w:snapToGrid w:val="0"/>
    </w:pPr>
    <w:rPr>
      <w:sz w:val="20"/>
      <w:szCs w:val="24"/>
    </w:rPr>
  </w:style>
  <w:style w:type="paragraph" w:customStyle="1" w:styleId="38">
    <w:name w:val="_Style 3"/>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39">
    <w:name w:val="标题 2 Char"/>
    <w:qFormat/>
    <w:uiPriority w:val="9"/>
    <w:rPr>
      <w:rFonts w:ascii="宋体" w:hAnsi="宋体" w:eastAsia="黑体"/>
      <w:b/>
      <w:bCs/>
      <w:kern w:val="2"/>
      <w:sz w:val="24"/>
      <w:szCs w:val="32"/>
      <w:lang w:val="en-US" w:eastAsia="zh-CN" w:bidi="ar-SA"/>
    </w:rPr>
  </w:style>
  <w:style w:type="paragraph" w:customStyle="1" w:styleId="40">
    <w:name w:val="参数表格"/>
    <w:basedOn w:val="41"/>
    <w:qFormat/>
    <w:uiPriority w:val="0"/>
    <w:pPr>
      <w:ind w:firstLine="0" w:firstLineChars="0"/>
    </w:pPr>
    <w:rPr>
      <w:rFonts w:ascii="Times New Roman" w:hAnsi="Times New Roman"/>
    </w:rPr>
  </w:style>
  <w:style w:type="paragraph" w:customStyle="1" w:styleId="41">
    <w:name w:val="参数正文"/>
    <w:basedOn w:val="1"/>
    <w:qFormat/>
    <w:uiPriority w:val="0"/>
    <w:pPr>
      <w:spacing w:line="360" w:lineRule="auto"/>
      <w:ind w:firstLine="480" w:firstLineChars="200"/>
      <w:jc w:val="left"/>
    </w:pPr>
    <w:rPr>
      <w:rFonts w:ascii="宋体" w:hAnsi="宋体"/>
      <w:sz w:val="24"/>
      <w:szCs w:val="24"/>
    </w:rPr>
  </w:style>
  <w:style w:type="paragraph" w:customStyle="1" w:styleId="42">
    <w:name w:val="纯文本1"/>
    <w:basedOn w:val="1"/>
    <w:qFormat/>
    <w:uiPriority w:val="0"/>
    <w:rPr>
      <w:rFonts w:ascii="宋体" w:hAnsi="Courier New"/>
      <w:sz w:val="24"/>
      <w:szCs w:val="24"/>
    </w:rPr>
  </w:style>
  <w:style w:type="paragraph" w:customStyle="1" w:styleId="43">
    <w:name w:val="首行缩进"/>
    <w:basedOn w:val="1"/>
    <w:qFormat/>
    <w:uiPriority w:val="0"/>
    <w:pPr>
      <w:spacing w:line="360" w:lineRule="auto"/>
      <w:ind w:firstLine="420" w:firstLineChars="200"/>
    </w:pPr>
    <w:rPr>
      <w:rFonts w:ascii="宋体" w:hAnsi="宋体"/>
    </w:rPr>
  </w:style>
  <w:style w:type="paragraph" w:customStyle="1" w:styleId="44">
    <w:name w:val="Default Text"/>
    <w:basedOn w:val="1"/>
    <w:qFormat/>
    <w:uiPriority w:val="99"/>
    <w:pPr>
      <w:widowControl/>
      <w:jc w:val="left"/>
    </w:pPr>
    <w:rPr>
      <w:rFonts w:ascii="Tahoma" w:hAnsi="Tahoma" w:eastAsia="仿宋_GB2312" w:cs="Tahoma"/>
      <w:kern w:val="0"/>
      <w:sz w:val="24"/>
      <w:szCs w:val="24"/>
      <w:lang w:eastAsia="en-US"/>
    </w:rPr>
  </w:style>
  <w:style w:type="paragraph" w:customStyle="1" w:styleId="45">
    <w:name w:val="Table Text"/>
    <w:basedOn w:val="1"/>
    <w:qFormat/>
    <w:uiPriority w:val="0"/>
    <w:pPr>
      <w:widowControl/>
      <w:spacing w:before="60" w:after="60"/>
      <w:jc w:val="left"/>
    </w:pPr>
    <w:rPr>
      <w:kern w:val="0"/>
      <w:szCs w:val="24"/>
    </w:rPr>
  </w:style>
  <w:style w:type="paragraph" w:customStyle="1" w:styleId="4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7">
    <w:name w:val="Table Paragraph"/>
    <w:basedOn w:val="1"/>
    <w:qFormat/>
    <w:uiPriority w:val="1"/>
    <w:rPr>
      <w:rFonts w:ascii="宋体" w:hAnsi="宋体" w:eastAsia="宋体" w:cs="宋体"/>
    </w:rPr>
  </w:style>
  <w:style w:type="character" w:customStyle="1" w:styleId="48">
    <w:name w:val="font61"/>
    <w:basedOn w:val="28"/>
    <w:qFormat/>
    <w:uiPriority w:val="0"/>
    <w:rPr>
      <w:rFonts w:hint="eastAsia" w:ascii="仿宋_GB2312" w:eastAsia="仿宋_GB2312" w:cs="仿宋_GB2312"/>
      <w:color w:val="FF0000"/>
      <w:sz w:val="20"/>
      <w:szCs w:val="20"/>
      <w:u w:val="none"/>
    </w:rPr>
  </w:style>
  <w:style w:type="character" w:customStyle="1" w:styleId="49">
    <w:name w:val="font51"/>
    <w:basedOn w:val="28"/>
    <w:qFormat/>
    <w:uiPriority w:val="0"/>
    <w:rPr>
      <w:rFonts w:hint="eastAsia" w:ascii="仿宋_GB2312" w:eastAsia="仿宋_GB2312" w:cs="仿宋_GB2312"/>
      <w:color w:val="000000"/>
      <w:sz w:val="20"/>
      <w:szCs w:val="20"/>
      <w:u w:val="none"/>
    </w:rPr>
  </w:style>
  <w:style w:type="character" w:customStyle="1" w:styleId="50">
    <w:name w:val="font71"/>
    <w:basedOn w:val="28"/>
    <w:qFormat/>
    <w:uiPriority w:val="0"/>
    <w:rPr>
      <w:rFonts w:hint="eastAsia" w:ascii="仿宋_GB2312" w:eastAsia="仿宋_GB2312" w:cs="仿宋_GB2312"/>
      <w:color w:val="000000"/>
      <w:sz w:val="20"/>
      <w:szCs w:val="20"/>
      <w:u w:val="none"/>
    </w:rPr>
  </w:style>
  <w:style w:type="character" w:customStyle="1" w:styleId="51">
    <w:name w:val="font91"/>
    <w:basedOn w:val="28"/>
    <w:qFormat/>
    <w:uiPriority w:val="0"/>
    <w:rPr>
      <w:rFonts w:hint="default" w:ascii="Times New Roman" w:hAnsi="Times New Roman" w:cs="Times New Roman"/>
      <w:color w:val="000000"/>
      <w:sz w:val="20"/>
      <w:szCs w:val="20"/>
      <w:u w:val="none"/>
    </w:rPr>
  </w:style>
  <w:style w:type="paragraph" w:customStyle="1" w:styleId="52">
    <w:name w:val="列出段落1"/>
    <w:basedOn w:val="1"/>
    <w:qFormat/>
    <w:uiPriority w:val="0"/>
    <w:pPr>
      <w:ind w:firstLine="420" w:firstLineChars="200"/>
    </w:pPr>
  </w:style>
  <w:style w:type="paragraph" w:customStyle="1" w:styleId="53">
    <w:name w:val="报告正文"/>
    <w:basedOn w:val="1"/>
    <w:qFormat/>
    <w:uiPriority w:val="99"/>
    <w:pPr>
      <w:adjustRightInd w:val="0"/>
      <w:snapToGrid w:val="0"/>
      <w:spacing w:line="288" w:lineRule="auto"/>
      <w:ind w:left="3060" w:leftChars="1700"/>
    </w:pPr>
    <w:rPr>
      <w:rFonts w:ascii="华文细黑" w:hAnsi="华文细黑" w:eastAsia="华文细黑" w:cs="宋体"/>
    </w:rPr>
  </w:style>
  <w:style w:type="character" w:customStyle="1" w:styleId="54">
    <w:name w:val="font21"/>
    <w:basedOn w:val="28"/>
    <w:qFormat/>
    <w:uiPriority w:val="0"/>
    <w:rPr>
      <w:rFonts w:hint="eastAsia" w:ascii="仿宋" w:hAnsi="仿宋" w:eastAsia="仿宋" w:cs="仿宋"/>
      <w:color w:val="000000"/>
      <w:sz w:val="21"/>
      <w:szCs w:val="21"/>
      <w:u w:val="none"/>
    </w:rPr>
  </w:style>
  <w:style w:type="character" w:customStyle="1" w:styleId="55">
    <w:name w:val="font31"/>
    <w:basedOn w:val="28"/>
    <w:qFormat/>
    <w:uiPriority w:val="0"/>
    <w:rPr>
      <w:rFonts w:hint="eastAsia" w:ascii="仿宋" w:hAnsi="仿宋" w:eastAsia="仿宋" w:cs="仿宋"/>
      <w:color w:val="FF0000"/>
      <w:sz w:val="21"/>
      <w:szCs w:val="21"/>
      <w:u w:val="none"/>
    </w:rPr>
  </w:style>
  <w:style w:type="paragraph" w:customStyle="1" w:styleId="56">
    <w:name w:val="reader-word-layer reader-word-s1-7"/>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7">
    <w:name w:val="正文文本缩进1"/>
    <w:basedOn w:val="1"/>
    <w:qFormat/>
    <w:uiPriority w:val="0"/>
    <w:pPr>
      <w:spacing w:line="360" w:lineRule="auto"/>
      <w:ind w:firstLine="435"/>
    </w:pPr>
    <w:rPr>
      <w:sz w:val="28"/>
      <w:szCs w:val="24"/>
    </w:rPr>
  </w:style>
  <w:style w:type="paragraph" w:customStyle="1" w:styleId="58">
    <w:name w:val="reader-word-layer reader-word-s2-4"/>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9">
    <w:name w:val="reader-word-layer reader-word-s2-1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0">
    <w:name w:val="reader-word-layer reader-word-s2-7"/>
    <w:basedOn w:val="1"/>
    <w:unhideWhenUsed/>
    <w:qFormat/>
    <w:uiPriority w:val="0"/>
    <w:pPr>
      <w:widowControl/>
      <w:spacing w:before="100" w:beforeAutospacing="1" w:after="100" w:afterAutospacing="1"/>
      <w:jc w:val="left"/>
    </w:pPr>
    <w:rPr>
      <w:rFonts w:hint="eastAsia" w:ascii="宋体" w:hAnsi="宋体"/>
      <w:kern w:val="0"/>
      <w:sz w:val="24"/>
    </w:rPr>
  </w:style>
  <w:style w:type="paragraph" w:customStyle="1" w:styleId="61">
    <w:name w:val="reader-word-layer reader-word-s2-3"/>
    <w:basedOn w:val="1"/>
    <w:unhideWhenUsed/>
    <w:qFormat/>
    <w:uiPriority w:val="0"/>
    <w:pPr>
      <w:widowControl/>
      <w:spacing w:before="100" w:beforeAutospacing="1" w:after="100" w:afterAutospacing="1"/>
      <w:jc w:val="left"/>
    </w:pPr>
    <w:rPr>
      <w:rFonts w:hint="eastAsia" w:ascii="宋体" w:hAnsi="宋体"/>
      <w:kern w:val="0"/>
      <w:sz w:val="24"/>
    </w:rPr>
  </w:style>
  <w:style w:type="character" w:customStyle="1" w:styleId="62">
    <w:name w:val="Char Char"/>
    <w:basedOn w:val="28"/>
    <w:qFormat/>
    <w:uiPriority w:val="0"/>
    <w:rPr>
      <w:rFonts w:ascii="宋体" w:hAnsi="宋体" w:eastAsia="宋体"/>
      <w:sz w:val="24"/>
      <w:szCs w:val="24"/>
      <w:lang w:val="en-US" w:eastAsia="zh-CN" w:bidi="ar-SA"/>
    </w:rPr>
  </w:style>
  <w:style w:type="character" w:customStyle="1" w:styleId="63">
    <w:name w:val="Char Char2"/>
    <w:basedOn w:val="28"/>
    <w:qFormat/>
    <w:uiPriority w:val="0"/>
    <w:rPr>
      <w:rFonts w:hint="eastAsia" w:ascii="宋体" w:hAnsi="宋体" w:eastAsia="宋体"/>
      <w:sz w:val="24"/>
      <w:szCs w:val="24"/>
      <w:lang w:val="en-US" w:eastAsia="zh-CN" w:bidi="ar-SA"/>
    </w:rPr>
  </w:style>
  <w:style w:type="paragraph" w:customStyle="1" w:styleId="64">
    <w:name w:val="样式 首行缩进:  2 字符"/>
    <w:basedOn w:val="1"/>
    <w:qFormat/>
    <w:uiPriority w:val="0"/>
    <w:pPr>
      <w:snapToGrid w:val="0"/>
      <w:spacing w:line="360" w:lineRule="auto"/>
      <w:ind w:firstLine="880" w:firstLineChars="200"/>
      <w:jc w:val="left"/>
    </w:pPr>
    <w:rPr>
      <w:rFonts w:ascii="仿宋_GB2312" w:hAnsi="宋体" w:eastAsia="仿宋_GB2312" w:cs="宋体"/>
      <w:color w:val="000000"/>
      <w:kern w:val="0"/>
      <w:sz w:val="28"/>
      <w:szCs w:val="21"/>
    </w:rPr>
  </w:style>
  <w:style w:type="paragraph" w:customStyle="1" w:styleId="65">
    <w:name w:val="正文2"/>
    <w:qFormat/>
    <w:uiPriority w:val="0"/>
    <w:pPr>
      <w:widowControl w:val="0"/>
      <w:spacing w:before="156" w:line="360" w:lineRule="auto"/>
      <w:ind w:firstLine="200" w:firstLineChars="200"/>
      <w:jc w:val="both"/>
    </w:pPr>
    <w:rPr>
      <w:rFonts w:ascii="Calibri" w:hAnsi="Calibri" w:eastAsia="宋体" w:cs="Times New Roman"/>
      <w:kern w:val="2"/>
      <w:sz w:val="24"/>
      <w:lang w:val="en-US" w:eastAsia="zh-CN" w:bidi="ar-SA"/>
    </w:rPr>
  </w:style>
  <w:style w:type="character" w:customStyle="1" w:styleId="66">
    <w:name w:val="font11"/>
    <w:basedOn w:val="28"/>
    <w:qFormat/>
    <w:uiPriority w:val="0"/>
    <w:rPr>
      <w:rFonts w:hint="eastAsia" w:ascii="楷体_GB2312" w:eastAsia="楷体_GB2312"/>
      <w:color w:val="000000"/>
      <w:sz w:val="21"/>
      <w:szCs w:val="21"/>
      <w:u w:val="none"/>
    </w:rPr>
  </w:style>
  <w:style w:type="character" w:customStyle="1" w:styleId="67">
    <w:name w:val="NormalCharacter"/>
    <w:qFormat/>
    <w:uiPriority w:val="0"/>
    <w:rPr>
      <w:rFonts w:ascii="Times New Roman" w:hAnsi="Times New Roman" w:eastAsia="宋体"/>
      <w:lang w:val="en-US" w:eastAsia="zh-CN" w:bidi="ar-SA"/>
    </w:rPr>
  </w:style>
  <w:style w:type="paragraph" w:customStyle="1" w:styleId="68">
    <w:name w:val="论文正文"/>
    <w:basedOn w:val="1"/>
    <w:qFormat/>
    <w:uiPriority w:val="0"/>
    <w:pPr>
      <w:spacing w:line="360" w:lineRule="auto"/>
      <w:ind w:firstLine="480" w:firstLineChars="200"/>
    </w:pPr>
    <w:rPr>
      <w:sz w:val="24"/>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231ac9e7-8c59-4d31-9392-095e574b4c47</errorID>
      <errorWord>：/</errorWord>
      <group>L1_Punc</group>
      <groupName>标点问题</groupName>
      <ability>L2_Punc</ability>
      <abilityName>标点符号检查</abilityName>
      <candidateList>
        <item>：</item>
      </candidateList>
      <explain/>
      <paraID>604947CD</paraID>
      <start>12</start>
      <end>14</end>
      <status>unmodified</status>
      <modifiedWord/>
      <trackRevisions>false</trackRevisions>
    </reviewItem>
    <reviewItem>
      <errorID>ec7dd361-c4c0-4d45-b6f0-4f79e5a1f27a</errorID>
      <errorWord>).</errorWord>
      <group>L1_AI</group>
      <groupName>深度校对</groupName>
      <ability>L2_AI_Punc</ability>
      <abilityName>标点纠错</abilityName>
      <candidateList>
        <item>）。</item>
      </candidateList>
      <explain/>
      <paraID>58A8E75C</paraID>
      <start>89</start>
      <end>91</end>
      <status>unmodified</status>
      <modifiedWord/>
      <trackRevisions>false</trackRevisions>
    </reviewItem>
    <reviewItem>
      <errorID>ce266702-4c9f-4bd4-990a-8e691edcad93</errorID>
      <errorWord>投标人</errorWord>
      <group>L1_AI</group>
      <groupName>深度校对</groupName>
      <ability>L2_AI_Grammar</ability>
      <abilityName>语法纠错</abilityName>
      <candidateList>
        <item>人</item>
      </candidateList>
      <explain/>
      <paraID>366C83B4</paraID>
      <start>171</start>
      <end>174</end>
      <status>unmodified</status>
      <modifiedWord/>
      <trackRevisions>false</trackRevisions>
    </reviewItem>
    <reviewItem>
      <errorID>cabfe668-342a-4b03-bfb9-a6111bd944b4</errorID>
      <errorWord>投标人</errorWord>
      <group>L1_AI</group>
      <groupName>深度校对</groupName>
      <ability>L2_AI_Grammar</ability>
      <abilityName>语法纠错</abilityName>
      <candidateList>
        <item>人</item>
      </candidateList>
      <explain/>
      <paraID>366C83B4</paraID>
      <start>219</start>
      <end>222</end>
      <status>unmodified</status>
      <modifiedWord/>
      <trackRevisions>false</trackRevisions>
    </reviewItem>
    <reviewItem>
      <errorID>6a1d85e4-dbe0-4e4c-a559-00bdb86f1651</errorID>
      <errorWord>内</errorWord>
      <group>L1_Word</group>
      <groupName>字词问题</groupName>
      <ability>L2_Typo</ability>
      <abilityName>字词错误</abilityName>
      <candidateList>
        <item>内以</item>
      </candidateList>
      <explain/>
      <paraID>366C83B4</paraID>
      <start>235</start>
      <end>236</end>
      <status>unmodified</status>
      <modifiedWord/>
      <trackRevisions>false</trackRevisions>
    </reviewItem>
    <reviewItem>
      <errorID>fa6bffb7-11e6-4b7f-829f-62568054ae5c</errorID>
      <errorWord>书面形式</errorWord>
      <group>L1_AI</group>
      <groupName>深度校对</groupName>
      <ability>L2_AI_Word</ability>
      <abilityName>字词纠错</abilityName>
      <candidateList>
        <item>以书面形式</item>
      </candidateList>
      <explain/>
      <paraID>366C83B4</paraID>
      <start>236</start>
      <end>240</end>
      <status>unmodified</status>
      <modifiedWord/>
      <trackRevisions>false</trackRevisions>
    </reviewItem>
    <reviewItem>
      <errorID>f9587736-8e7e-49b3-ac41-9ac9cf955d06</errorID>
      <errorWord>部分组成</errorWord>
      <group>L1_AI</group>
      <groupName>深度校对</groupName>
      <ability>L2_AI_Grammar</ability>
      <abilityName>语法纠错</abilityName>
      <candidateList>
        <item>部分</item>
      </candidateList>
      <explain/>
      <paraID>72EFA147</paraID>
      <start>37</start>
      <end>41</end>
      <status>unmodified</status>
      <modifiedWord/>
      <trackRevisions>false</trackRevisions>
    </reviewItem>
    <reviewItem>
      <errorID>bf245f88-955a-469d-a60d-07afe670bde4</errorID>
      <errorWord>权</errorWord>
      <group>L1_Word</group>
      <groupName>字词问题</groupName>
      <ability>L2_Typo</ability>
      <abilityName>字词错误</abilityName>
      <candidateList>
        <item>权等</item>
      </candidateList>
      <explain/>
      <paraID>7C17B1D8</paraID>
      <start>113</start>
      <end>114</end>
      <status>unmodified</status>
      <modifiedWord/>
      <trackRevisions>false</trackRevisions>
    </reviewItem>
    <reviewItem>
      <errorID>4a3fc803-0aa7-4595-9a76-29f8ffd084aa</errorID>
      <errorWord>，</errorWord>
      <group>L1_Word</group>
      <groupName>字词问题</groupName>
      <ability>L2_Typo</ability>
      <abilityName>字词错误</abilityName>
      <candidateList>
        <item>，以</item>
      </candidateList>
      <explain/>
      <paraID>1068B4B0</paraID>
      <start>36</start>
      <end>37</end>
      <status>unmodified</status>
      <modifiedWord/>
      <trackRevisions>false</trackRevisions>
    </reviewItem>
    <reviewItem>
      <errorID>2a333675-07cb-4ada-bbe0-0a865e0a9130</errorID>
      <errorWord>藉此</errorWord>
      <group>L1_Word</group>
      <groupName>字词问题</groupName>
      <ability>L2_Fanti</ability>
      <abilityName>繁转简</abilityName>
      <candidateList>
        <item>借此</item>
      </candidateList>
      <explain/>
      <paraID> 9E57ADF</paraID>
      <start>35</start>
      <end>37</end>
      <status>unmodified</status>
      <modifiedWord/>
      <trackRevisions>false</trackRevisions>
    </reviewItem>
    <reviewItem>
      <errorID>9f30f6a1-8385-49a1-af85-c599fc06417a</errorID>
      <errorWord>.</errorWord>
      <group>L1_Format</group>
      <groupName>格式问题</groupName>
      <ability>L2_HalfPunc</ability>
      <abilityName>全半角检查</abilityName>
      <candidateList>
        <item>。</item>
      </candidateList>
      <explain>文本全半角错误。</explain>
      <paraID>3BE57C4F</paraID>
      <start>46</start>
      <end>47</end>
      <status>unmodified</status>
      <modifiedWord/>
      <trackRevisions>false</trackRevisions>
    </reviewItem>
    <reviewItem>
      <errorID>a489cb2c-c108-4bcd-95f8-a101042e5872</errorID>
      <errorWord>间</errorWord>
      <group>L1_Word</group>
      <groupName>字词问题</groupName>
      <ability>L2_Typo</ability>
      <abilityName>字词错误</abilityName>
      <candidateList>
        <item>间之</item>
      </candidateList>
      <explain/>
      <paraID>74769FC4</paraID>
      <start>89</start>
      <end>90</end>
      <status>unmodified</status>
      <modifiedWord/>
      <trackRevisions>false</trackRevisions>
    </reviewItem>
    <reviewItem>
      <errorID>bfcc67e6-b0d0-4d7e-aa9c-6fe34aab1e20</errorID>
      <errorWord>审核的</errorWord>
      <group>L1_Word</group>
      <groupName>字词问题</groupName>
      <ability>L2_Typo</ability>
      <abilityName>字词错误</abilityName>
      <candidateList>
        <item>审核</item>
      </candidateList>
      <explain/>
      <paraID> D6496D4</paraID>
      <start>64</start>
      <end>67</end>
      <status>unmodified</status>
      <modifiedWord/>
      <trackRevisions>false</trackRevisions>
    </reviewItem>
    <reviewItem>
      <errorID>9aa1965a-3a18-4ea4-a772-74a3cb265366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55F0E166</paraID>
      <start>0</start>
      <end>2</end>
      <status>unmodified</status>
      <modifiedWord/>
      <trackRevisions>false</trackRevisions>
    </reviewItem>
    <reviewItem>
      <errorID>ab9f4dee-2998-4943-8ddd-0fcb0f9a5e8a</errorID>
      <errorWord>(</errorWord>
      <group>L1_Format</group>
      <groupName>格式问题</groupName>
      <ability>L2_HalfPunc</ability>
      <abilityName>全半角检查</abilityName>
      <candidateList>
        <item>（</item>
      </candidateList>
      <explain>文本全半角错误。</explain>
      <paraID>55F0E166</paraID>
      <start>12</start>
      <end>13</end>
      <status>unmodified</status>
      <modifiedWord/>
      <trackRevisions>false</trackRevisions>
    </reviewItem>
    <reviewItem>
      <errorID>67d38039-387b-4320-8278-0a70fea893a7</errorID>
      <errorWord>)</errorWord>
      <group>L1_Format</group>
      <groupName>格式问题</groupName>
      <ability>L2_HalfPunc</ability>
      <abilityName>全半角检查</abilityName>
      <candidateList>
        <item>）</item>
      </candidateList>
      <explain>文本全半角错误。</explain>
      <paraID>55F0E166</paraID>
      <start>15</start>
      <end>16</end>
      <status>unmodified</status>
      <modifiedWord/>
      <trackRevisions>false</trackRevisions>
    </reviewItem>
    <reviewItem>
      <errorID>7810f8e3-9560-4ad8-a582-bd9177ff21e7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1A3F67BE</paraID>
      <start>0</start>
      <end>2</end>
      <status>unmodified</status>
      <modifiedWord/>
      <trackRevisions>false</trackRevisions>
    </reviewItem>
    <reviewItem>
      <errorID>916c5e83-fa5c-4fea-844d-4016ab5e5947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3CB57999</paraID>
      <start>0</start>
      <end>2</end>
      <status>unmodified</status>
      <modifiedWord/>
      <trackRevisions>false</trackRevisions>
    </reviewItem>
    <reviewItem>
      <errorID>9000e201-df32-4417-84bd-cbd1cef64bfa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7A6F07FB</paraID>
      <start>0</start>
      <end>2</end>
      <status>unmodified</status>
      <modifiedWord/>
      <trackRevisions>false</trackRevisions>
    </reviewItem>
    <reviewItem>
      <errorID>dbc0851a-625d-4ef2-9007-0fd1491c49f5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50B65CBF</paraID>
      <start>0</start>
      <end>2</end>
      <status>unmodified</status>
      <modifiedWord/>
      <trackRevisions>false</trackRevisions>
    </reviewItem>
    <reviewItem>
      <errorID>20c1e017-139a-44c9-bb63-dd3ccaa6f9f7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37DD3105</paraID>
      <start>0</start>
      <end>2</end>
      <status>unmodified</status>
      <modifiedWord/>
      <trackRevisions>false</trackRevisions>
    </reviewItem>
    <reviewItem>
      <errorID>335c5ab8-5c20-4109-b1b0-0aa73b962e85</errorID>
      <errorWord>【2002】1980号</errorWord>
      <group>L1_Knowledge</group>
      <groupName>知识性问题</groupName>
      <ability>L2_Knowledge</ability>
      <abilityName>其他知识</abilityName>
      <candidateList>
        <item>〔2002〕1980号</item>
      </candidateList>
      <explain>发文字号格式错误。</explain>
      <paraID>55EA81ED</paraID>
      <start>35</start>
      <end>46</end>
      <status>unmodified</status>
      <modifiedWord/>
      <trackRevisions>false</trackRevisions>
    </reviewItem>
    <reviewItem>
      <errorID>8c19ee14-25e0-4ab3-a202-7fdb147ca600</errorID>
      <errorWord>;</errorWord>
      <group>L1_Format</group>
      <groupName>格式问题</groupName>
      <ability>L2_HalfPunc</ability>
      <abilityName>全半角检查</abilityName>
      <candidateList>
        <item>；</item>
      </candidateList>
      <explain>文本全半角错误。</explain>
      <paraID>2B6165E9</paraID>
      <start>61</start>
      <end>62</end>
      <status>unmodified</status>
      <modifiedWord/>
      <trackRevisions>false</trackRevisions>
    </reviewItem>
    <reviewItem>
      <errorID>68d87bdf-6af1-4dd7-a733-032e2d16b5ff</errorID>
      <errorWord>(</errorWord>
      <group>L1_Format</group>
      <groupName>格式问题</groupName>
      <ability>L2_HalfPunc</ability>
      <abilityName>全半角检查</abilityName>
      <candidateList>
        <item>（</item>
      </candidateList>
      <explain>文本全半角错误。</explain>
      <paraID>7A407A8B</paraID>
      <start>7</start>
      <end>8</end>
      <status>unmodified</status>
      <modifiedWord/>
      <trackRevisions>false</trackRevisions>
    </reviewItem>
    <reviewItem>
      <errorID>3333432b-3446-4ee4-9e4d-7277e7a37dbe</errorID>
      <errorWord>)</errorWord>
      <group>L1_Format</group>
      <groupName>格式问题</groupName>
      <ability>L2_HalfPunc</ability>
      <abilityName>全半角检查</abilityName>
      <candidateList>
        <item>）</item>
      </candidateList>
      <explain>文本全半角错误。</explain>
      <paraID>7A407A8B</paraID>
      <start>9</start>
      <end>10</end>
      <status>unmodified</status>
      <modifiedWord/>
      <trackRevisions>false</trackRevisions>
    </reviewItem>
    <reviewItem>
      <errorID>47450de7-3249-4e17-ad0b-7b2fc5eede43</errorID>
      <errorWord>(</errorWord>
      <group>L1_Format</group>
      <groupName>格式问题</groupName>
      <ability>L2_HalfPunc</ability>
      <abilityName>全半角检查</abilityName>
      <candidateList>
        <item>（</item>
      </candidateList>
      <explain>文本全半角错误。</explain>
      <paraID>7A407A8B</paraID>
      <start>15</start>
      <end>16</end>
      <status>unmodified</status>
      <modifiedWord/>
      <trackRevisions>false</trackRevisions>
    </reviewItem>
    <reviewItem>
      <errorID>d7aef6c1-2f97-4232-8119-4d827bb7ca54</errorID>
      <errorWord>)</errorWord>
      <group>L1_Format</group>
      <groupName>格式问题</groupName>
      <ability>L2_HalfPunc</ability>
      <abilityName>全半角检查</abilityName>
      <candidateList>
        <item>）</item>
      </candidateList>
      <explain>文本全半角错误。</explain>
      <paraID>7A407A8B</paraID>
      <start>17</start>
      <end>18</end>
      <status>unmodified</status>
      <modifiedWord/>
      <trackRevisions>false</trackRevisions>
    </reviewItem>
    <reviewItem>
      <errorID>baccfba8-6b25-48aa-ad60-d188b93f2b9a</errorID>
      <errorWord>(</errorWord>
      <group>L1_Format</group>
      <groupName>格式问题</groupName>
      <ability>L2_HalfPunc</ability>
      <abilityName>全半角检查</abilityName>
      <candidateList>
        <item>（</item>
      </candidateList>
      <explain>文本全半角错误。</explain>
      <paraID>7A407A8B</paraID>
      <start>27</start>
      <end>28</end>
      <status>unmodified</status>
      <modifiedWord/>
      <trackRevisions>false</trackRevisions>
    </reviewItem>
    <reviewItem>
      <errorID>d1d17117-804b-4986-881e-f154c95c0e5a</errorID>
      <errorWord>)</errorWord>
      <group>L1_Format</group>
      <groupName>格式问题</groupName>
      <ability>L2_HalfPunc</ability>
      <abilityName>全半角检查</abilityName>
      <candidateList>
        <item>）</item>
      </candidateList>
      <explain>文本全半角错误。</explain>
      <paraID>7A407A8B</paraID>
      <start>29</start>
      <end>30</end>
      <status>unmodified</status>
      <modifiedWord/>
      <trackRevisions>false</trackRevisions>
    </reviewItem>
    <reviewItem>
      <errorID>6c87c029-d383-47c6-9274-d1b06c139c35</errorID>
      <errorWord>(</errorWord>
      <group>L1_Format</group>
      <groupName>格式问题</groupName>
      <ability>L2_HalfPunc</ability>
      <abilityName>全半角检查</abilityName>
      <candidateList>
        <item>（</item>
      </candidateList>
      <explain>文本全半角错误。</explain>
      <paraID>216CD8CD</paraID>
      <start>45</start>
      <end>46</end>
      <status>unmodified</status>
      <modifiedWord/>
      <trackRevisions>false</trackRevisions>
    </reviewItem>
    <reviewItem>
      <errorID>01690a72-ec7e-4316-aed4-c94345e89ce7</errorID>
      <errorWord>)</errorWord>
      <group>L1_Format</group>
      <groupName>格式问题</groupName>
      <ability>L2_HalfPunc</ability>
      <abilityName>全半角检查</abilityName>
      <candidateList>
        <item>）</item>
      </candidateList>
      <explain>文本全半角错误。</explain>
      <paraID>216CD8CD</paraID>
      <start>71</start>
      <end>72</end>
      <status>unmodified</status>
      <modifiedWord/>
      <trackRevisions>false</trackRevisions>
    </reviewItem>
    <reviewItem>
      <errorID>16d09d7d-d637-4d41-9e03-73f74ce9c217</errorID>
      <errorWord>(</errorWord>
      <group>L1_Format</group>
      <groupName>格式问题</groupName>
      <ability>L2_HalfPunc</ability>
      <abilityName>全半角检查</abilityName>
      <candidateList>
        <item>（</item>
      </candidateList>
      <explain>文本全半角错误。</explain>
      <paraID>216CD8CD</paraID>
      <start>99</start>
      <end>100</end>
      <status>unmodified</status>
      <modifiedWord/>
      <trackRevisions>false</trackRevisions>
    </reviewItem>
    <reviewItem>
      <errorID>ea79831b-50f7-4b1d-9214-4157be4aecda</errorID>
      <errorWord>)</errorWord>
      <group>L1_Format</group>
      <groupName>格式问题</groupName>
      <ability>L2_HalfPunc</ability>
      <abilityName>全半角检查</abilityName>
      <candidateList>
        <item>）</item>
      </candidateList>
      <explain>文本全半角错误。</explain>
      <paraID>216CD8CD</paraID>
      <start>106</start>
      <end>107</end>
      <status>unmodified</status>
      <modifiedWord/>
      <trackRevisions>false</trackRevisions>
    </reviewItem>
    <reviewItem>
      <errorID>2933db50-9ffe-4640-a556-0e91aaccb2a5</errorID>
      <errorWord>100万-200万</errorWord>
      <group>L1_Knowledge</group>
      <groupName>知识性问题</groupName>
      <ability>L2_Knowledge</ability>
      <abilityName>其他知识</abilityName>
      <candidateList>
        <item>100万—200万</item>
      </candidateList>
      <explain>1. “100万-200万”中的单位“万”仅出现在后一个数字上，容易引起歧义；根据《现代汉语标点符号数字用法规范手册》，数字表示范围两边需要使用统一的格式。2.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73DE0212</paraID>
      <start>0</start>
      <end>9</end>
      <status>unmodified</status>
      <modifiedWord/>
      <trackRevisions>false</trackRevisions>
    </reviewItem>
    <reviewItem>
      <errorID>20330b93-b237-4a08-a809-3410e86fda19</errorID>
      <errorWord>200万-500万</errorWord>
      <group>L1_Knowledge</group>
      <groupName>知识性问题</groupName>
      <ability>L2_Knowledge</ability>
      <abilityName>其他知识</abilityName>
      <candidateList>
        <item>200万—500万</item>
      </candidateList>
      <explain>1. “200万-500万”中的单位“万”仅出现在后一个数字上，容易引起歧义；根据《现代汉语标点符号数字用法规范手册》，数字表示范围两边需要使用统一的格式。2.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72855674</paraID>
      <start>0</start>
      <end>9</end>
      <status>unmodified</status>
      <modifiedWord/>
      <trackRevisions>false</trackRevisions>
    </reviewItem>
    <reviewItem>
      <errorID>6b169f9c-5541-4c19-986b-e19604541714</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44FB6A42</paraID>
      <start>0</start>
      <end>10</end>
      <status>unmodified</status>
      <modifiedWord/>
      <trackRevisions>false</trackRevisions>
    </reviewItem>
    <reviewItem>
      <errorID>9f12a3d9-190b-4980-adf4-3ab096ddad11</errorID>
      <errorWord>1000万-2000万</errorWord>
      <group>L1_Knowledge</group>
      <groupName>知识性问题</groupName>
      <ability>L2_Knowledge</ability>
      <abilityName>其他知识</abilityName>
      <candidateList>
        <item>1000万—2000万</item>
      </candidateList>
      <explain>1. “1000万-2000万”中的单位“万”仅出现在后一个数字上，容易引起歧义；根据《现代汉语标点符号数字用法规范手册》，数字表示范围两边需要使用统一的格式。2.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318CB6B0</paraID>
      <start>0</start>
      <end>11</end>
      <status>unmodified</status>
      <modifiedWord/>
      <trackRevisions>false</trackRevisions>
    </reviewItem>
    <reviewItem>
      <errorID>0041a6b0-4448-4494-9cad-75526be763b6</errorID>
      <errorWord>2000万-5000万</errorWord>
      <group>L1_Knowledge</group>
      <groupName>知识性问题</groupName>
      <ability>L2_Knowledge</ability>
      <abilityName>其他知识</abilityName>
      <candidateList>
        <item>2000万—5000万</item>
      </candidateList>
      <explain>1. “2000万-5000万”中的单位“万”仅出现在后一个数字上，容易引起歧义；根据《现代汉语标点符号数字用法规范手册》，数字表示范围两边需要使用统一的格式。2.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311D048</paraID>
      <start>0</start>
      <end>11</end>
      <status>unmodified</status>
      <modifiedWord/>
      <trackRevisions>false</trackRevisions>
    </reviewItem>
    <reviewItem>
      <errorID>3ce43d6c-1dcb-4394-bb02-1f8bc43eae2c</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66F026EA</paraID>
      <start>0</start>
      <end>8</end>
      <status>unmodified</status>
      <modifiedWord/>
      <trackRevisions>false</trackRevisions>
    </reviewItem>
    <reviewItem>
      <errorID>de97d13f-7a9e-4ab6-ba76-40e74558a411</errorID>
      <errorWord>1亿-5亿</errorWord>
      <group>L1_Knowledge</group>
      <groupName>知识性问题</groupName>
      <ability>L2_Knowledge</ability>
      <abilityName>其他知识</abilityName>
      <candidateList>
        <item>1亿—5亿</item>
      </candidateList>
      <explain>1. “1亿-5亿”中的单位“亿”仅出现在后一个数字上，容易引起歧义；根据《现代汉语标点符号数字用法规范手册》，数字表示范围两边需要使用统一的格式。2.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2A466128</paraID>
      <start>0</start>
      <end>5</end>
      <status>unmodified</status>
      <modifiedWord/>
      <trackRevisions>false</trackRevisions>
    </reviewItem>
    <reviewItem>
      <errorID>fdb7a9fc-edab-4a74-a239-e1ba713cb07f</errorID>
      <errorWord>5亿-10亿</errorWord>
      <group>L1_Knowledge</group>
      <groupName>知识性问题</groupName>
      <ability>L2_Knowledge</ability>
      <abilityName>其他知识</abilityName>
      <candidateList>
        <item>5亿—10亿</item>
      </candidateList>
      <explain>1. “5亿-10亿”中的单位“亿”仅出现在后一个数字上，容易引起歧义；根据《现代汉语标点符号数字用法规范手册》，数字表示范围两边需要使用统一的格式。2.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2DF34274</paraID>
      <start>0</start>
      <end>6</end>
      <status>unmodified</status>
      <modifiedWord/>
      <trackRevisions>false</trackRevisions>
    </reviewItem>
    <reviewItem>
      <errorID>3a7439e9-475c-408d-9faa-f891f4ea83e5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1C2F808</paraID>
      <start>25</start>
      <end>26</end>
      <status>unmodified</status>
      <modifiedWord/>
      <trackRevisions>false</trackRevisions>
    </reviewItem>
    <reviewItem>
      <errorID>c98d4275-c6b8-45ea-81ab-d29948767ab7</errorID>
      <errorWord>树木</errorWord>
      <group>L1_Word</group>
      <groupName>字词问题</groupName>
      <ability>L2_Typo</ability>
      <abilityName>字词错误</abilityName>
      <candidateList>
        <item>树</item>
      </candidateList>
      <explain/>
      <paraID>4BD6B256</paraID>
      <start>5</start>
      <end>7</end>
      <status>unmodified</status>
      <modifiedWord/>
      <trackRevisions>false</trackRevisions>
    </reviewItem>
    <reviewItem>
      <errorID>1f4ffca3-4f4d-49ef-9d5f-bbdb9b4de377</errorID>
      <errorWord>各</errorWord>
      <group>L1_Word</group>
      <groupName>字词问题</groupName>
      <ability>L2_Typo</ability>
      <abilityName>字词错误</abilityName>
      <candidateList>
        <item>各项</item>
      </candidateList>
      <explain/>
      <paraID> E597776</paraID>
      <start>37</start>
      <end>38</end>
      <status>unmodified</status>
      <modifiedWord/>
      <trackRevisions>false</trackRevisions>
    </reviewItem>
    <reviewItem>
      <errorID>76e5db5c-b72c-4112-b8d8-b560d1637a1a</errorID>
      <errorWord>理</errorWord>
      <group>L1_Word</group>
      <groupName>字词问题</groupName>
      <ability>L2_Typo</ability>
      <abilityName>字词错误</abilityName>
      <candidateList>
        <item>理等</item>
      </candidateList>
      <explain/>
      <paraID>6FB067F3</paraID>
      <start>76</start>
      <end>77</end>
      <status>unmodified</status>
      <modifiedWord/>
      <trackRevisions>false</trackRevisions>
    </reviewItem>
    <reviewItem>
      <errorID>1a4096e7-57db-4a50-82ab-f58e42b78dee</errorID>
      <errorWord>。】</errorWord>
      <group>L1_Punc</group>
      <groupName>标点问题</groupName>
      <ability>L2_Punc</ability>
      <abilityName>标点符号检查</abilityName>
      <candidateList>
        <item>】</item>
      </candidateList>
      <explain/>
      <paraID>7083DA72</paraID>
      <start>51</start>
      <end>53</end>
      <status>unmodified</status>
      <modifiedWord/>
      <trackRevisions>false</trackRevisions>
    </reviewItem>
    <reviewItem>
      <errorID>d2c6a803-70cd-4d35-896f-675378aad86f</errorID>
      <errorWord>探勘</errorWord>
      <group>L1_Word</group>
      <groupName>字词问题</groupName>
      <ability>L2_Typo</ability>
      <abilityName>字词错误</abilityName>
      <candidateList>
        <item>勘探</item>
      </candidateList>
      <explain/>
      <paraID> 15C863A</paraID>
      <start>41</start>
      <end>43</end>
      <status>unmodified</status>
      <modifiedWord/>
      <trackRevisions>false</trackRevisions>
    </reviewItem>
    <reviewItem>
      <errorID>dbdcb166-247f-406b-a0d3-a201f1e8fbd4</errorID>
      <errorWord>树木</errorWord>
      <group>L1_Word</group>
      <groupName>字词问题</groupName>
      <ability>L2_Typo</ability>
      <abilityName>字词错误</abilityName>
      <candidateList>
        <item>树</item>
      </candidateList>
      <explain/>
      <paraID>7F4F10F1</paraID>
      <start>5</start>
      <end>7</end>
      <status>unmodified</status>
      <modifiedWord/>
      <trackRevisions>false</trackRevisions>
    </reviewItem>
    <reviewItem>
      <errorID>131e14ce-9ad9-4f40-9db9-31fe201be7bb</errorID>
      <errorWord>各</errorWord>
      <group>L1_Word</group>
      <groupName>字词问题</groupName>
      <ability>L2_Typo</ability>
      <abilityName>字词错误</abilityName>
      <candidateList>
        <item>各项</item>
      </candidateList>
      <explain/>
      <paraID>1AC63958</paraID>
      <start>35</start>
      <end>36</end>
      <status>unmodified</status>
      <modifiedWord/>
      <trackRevisions>false</trackRevisions>
    </reviewItem>
    <reviewItem>
      <errorID>e34431e3-5279-4b02-8f7e-8f4b76439040</errorID>
      <errorWord>合价</errorWord>
      <group>L1_Word</group>
      <groupName>字词问题</groupName>
      <ability>L2_Typo</ability>
      <abilityName>字词错误</abilityName>
      <candidateList>
        <item>合计</item>
      </candidateList>
      <explain/>
      <paraID>7A2293EE</paraID>
      <start>0</start>
      <end>2</end>
      <status>unmodified</status>
      <modifiedWord/>
      <trackRevisions>false</trackRevisions>
    </reviewItem>
    <reviewItem>
      <errorID>ec358811-ff5e-4d1e-b7c4-948515190d11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52DA5ACF</paraID>
      <start>62</start>
      <end>65</end>
      <status>unmodified</status>
      <modifiedWord/>
      <trackRevisions>false</trackRevisions>
    </reviewItem>
    <reviewItem>
      <errorID>8e270f5c-b0d8-446a-8b88-10c68b7ff6bd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52DA5ACF</paraID>
      <start>67</start>
      <end>70</end>
      <status>unmodified</status>
      <modifiedWord/>
      <trackRevisions>false</trackRevisions>
    </reviewItem>
    <reviewItem>
      <errorID>b65ce5cd-1e69-48eb-8099-dc37b8e128dc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52DA5ACF</paraID>
      <start>72</start>
      <end>75</end>
      <status>unmodified</status>
      <modifiedWord/>
      <trackRevisions>false</trackRevisions>
    </reviewItem>
    <reviewItem>
      <errorID>8b702af2-7f65-47ac-b944-74f7f8575042</errorID>
      <errorWord>）</errorWord>
      <group>L1_Word</group>
      <groupName>字词问题</groupName>
      <ability>L2_Typo</ability>
      <abilityName>字词错误</abilityName>
      <candidateList>
        <item>）以</item>
      </candidateList>
      <explain/>
      <paraID>7DD0B7A7</paraID>
      <start>36</start>
      <end>37</end>
      <status>unmodified</status>
      <modifiedWord/>
      <trackRevisions>false</trackRevisions>
    </reviewItem>
    <reviewItem>
      <errorID>7493d34e-514f-4f73-abdc-1c3db6e13bf1</errorID>
      <errorWord>超过20个日历天以上</errorWord>
      <group>L1_Grammar</group>
      <groupName>语法问题</groupName>
      <ability>L2_Grammar</ability>
      <abilityName>语法错误</abilityName>
      <candidateList>
        <item>超过20个日历天</item>
      </candidateList>
      <explain/>
      <paraID>7DD0B7A7</paraID>
      <start>106</start>
      <end>116</end>
      <status>unmodified</status>
      <modifiedWord/>
      <trackRevisions>false</trackRevisions>
    </reviewItem>
    <reviewItem>
      <errorID>eb2cf812-1f3b-4856-8786-8c94693d65d9</errorID>
      <errorWord>件</errorWord>
      <group>L1_Word</group>
      <groupName>字词问题</groupName>
      <ability>L2_Typo</ability>
      <abilityName>字词错误</abilityName>
      <candidateList>
        <item>件和</item>
      </candidateList>
      <explain/>
      <paraID> E2DBF8B</paraID>
      <start>14</start>
      <end>15</end>
      <status>unmodified</status>
      <modifiedWord/>
      <trackRevisions>false</trackRevisions>
    </reviewItem>
    <reviewItem>
      <errorID>ef70c783-8ef5-416a-820a-7976eeb10946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484C918F</paraID>
      <start>33</start>
      <end>36</end>
      <status>unmodified</status>
      <modifiedWord/>
      <trackRevisions>false</trackRevisions>
    </reviewItem>
    <reviewItem>
      <errorID>9a4a8238-a5c1-4472-b903-f13d78498b72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37706536</paraID>
      <start>30</start>
      <end>33</end>
      <status>unmodified</status>
      <modifiedWord/>
      <trackRevisions>false</trackRevisions>
    </reviewItem>
    <reviewItem>
      <errorID>ae11098a-56e5-46d9-b75a-e6edd1e9aa11</errorID>
      <errorWord>孳生</errorWord>
      <group>L1_Word</group>
      <groupName>字词问题</groupName>
      <ability>L2_Alias</ability>
      <abilityName>也作/曾用词</abilityName>
      <candidateList>
        <item>滋生</item>
      </candidateList>
      <explain>词汇[孳生]为不规范表述或旧称，其规范书面表述为[滋生]。</explain>
      <paraID>5B437AE5</paraID>
      <start>75</start>
      <end>77</end>
      <status>unmodified</status>
      <modifiedWord/>
      <trackRevisions>false</trackRevisions>
    </reviewItem>
    <reviewItem>
      <errorID>827429d0-0e55-48cb-b36c-cab474fda211</errorID>
      <errorWord>提出质疑</errorWord>
      <group>L1_Grammar</group>
      <groupName>语法问题</groupName>
      <ability>L2_Grammar</ability>
      <abilityName>语法错误</abilityName>
      <candidateList>
        <item>质疑</item>
      </candidateList>
      <explain>〈动〉提出疑问：～问难。</explain>
      <paraID>5B437AE5</paraID>
      <start>88</start>
      <end>92</end>
      <status>unmodified</status>
      <modifiedWord/>
      <trackRevisions>false</trackRevisions>
    </reviewItem>
    <reviewItem>
      <errorID>85979895-c25e-4874-8a1b-0df2fe3a9a58</errorID>
      <errorWord>造成的</errorWord>
      <group>L1_Word</group>
      <groupName>字词问题</groupName>
      <ability>L2_Typo</ability>
      <abilityName>字词错误</abilityName>
      <candidateList>
        <item>造成</item>
      </candidateList>
      <explain/>
      <paraID>61528FD2</paraID>
      <start>45</start>
      <end>48</end>
      <status>unmodified</status>
      <modifiedWord/>
      <trackRevisions>false</trackRevisions>
    </reviewItem>
    <reviewItem>
      <errorID>a1de8e58-b401-4d3b-a869-b772c979fde1</errorID>
      <errorWord>员</errorWord>
      <group>L1_Word</group>
      <groupName>字词问题</groupName>
      <ability>L2_Typo</ability>
      <abilityName>字词错误</abilityName>
      <candidateList>
        <item>员之</item>
      </candidateList>
      <explain/>
      <paraID> 28F8DF9</paraID>
      <start>34</start>
      <end>35</end>
      <status>unmodified</status>
      <modifiedWord/>
      <trackRevisions>false</trackRevisions>
    </reviewItem>
    <reviewItem>
      <errorID>3c88d8de-8112-486c-91fb-292225aaa751</errorID>
      <errorWord>共同协商</errorWord>
      <group>L1_Grammar</group>
      <groupName>语法问题</groupName>
      <ability>L2_Grammar</ability>
      <abilityName>语法错误</abilityName>
      <candidateList>
        <item>协商</item>
      </candidateList>
      <explain/>
      <paraID>24E9F3EF</paraID>
      <start>47</start>
      <end>51</end>
      <status>unmodified</status>
      <modifiedWord/>
      <trackRevisions>false</trackRevisions>
    </reviewItem>
    <reviewItem>
      <errorID>ecd5ccd1-9f95-402c-8aae-969effb94845</errorID>
      <errorWord>《民法典》</errorWord>
      <group>L1_Word</group>
      <groupName>字词问题</groupName>
      <ability>L2_Typo</ability>
      <abilityName>字词错误</abilityName>
      <candidateList>
        <item>《中华人民共和国民法典》</item>
      </candidateList>
      <explain/>
      <paraID>3E73E22F</paraID>
      <start>58</start>
      <end>63</end>
      <status>unmodified</status>
      <modifiedWord/>
      <trackRevisions>false</trackRevisions>
    </reviewItem>
    <reviewItem>
      <errorID>296ea01a-0f0a-4de4-a45b-66a04c3c12e4</errorID>
      <errorWord>,</errorWord>
      <group>L1_Format</group>
      <groupName>格式问题</groupName>
      <ability>L2_HalfPunc</ability>
      <abilityName>全半角检查</abilityName>
      <candidateList>
        <item>，</item>
      </candidateList>
      <explain>文本全半角错误。</explain>
      <paraID>22A5F2B1</paraID>
      <start>6</start>
      <end>7</end>
      <status>unmodified</status>
      <modifiedWord/>
      <trackRevisions>false</trackRevisions>
    </reviewItem>
    <reviewItem>
      <errorID>1c93aacf-31e5-4205-839a-8212a7e02215</errorID>
      <errorWord>,</errorWord>
      <group>L1_Format</group>
      <groupName>格式问题</groupName>
      <ability>L2_HalfPunc</ability>
      <abilityName>全半角检查</abilityName>
      <candidateList>
        <item>，</item>
      </candidateList>
      <explain>文本全半角错误。</explain>
      <paraID>108A37EF</paraID>
      <start>17</start>
      <end>18</end>
      <status>unmodified</status>
      <modifiedWord/>
      <trackRevisions>false</trackRevisions>
    </reviewItem>
    <reviewItem>
      <errorID>7d9bd5fa-6d13-40d7-a7f2-356729781ce9</errorID>
      <errorWord>,</errorWord>
      <group>L1_Format</group>
      <groupName>格式问题</groupName>
      <ability>L2_HalfPunc</ability>
      <abilityName>全半角检查</abilityName>
      <candidateList>
        <item>，</item>
      </candidateList>
      <explain>文本全半角错误。</explain>
      <paraID>108A37EF</paraID>
      <start>35</start>
      <end>36</end>
      <status>unmodified</status>
      <modifiedWord/>
      <trackRevisions>false</trackRevisions>
    </reviewItem>
    <reviewItem>
      <errorID>73b6853a-e3fa-41a0-be3c-717189004383</errorID>
      <errorWord>超</errorWord>
      <group>L1_Word</group>
      <groupName>字词问题</groupName>
      <ability>L2_Typo</ability>
      <abilityName>字词错误</abilityName>
      <candidateList>
        <item>超过</item>
      </candidateList>
      <explain/>
      <paraID>108A37EF</paraID>
      <start>45</start>
      <end>46</end>
      <status>unmodified</status>
      <modifiedWord/>
      <trackRevisions>false</trackRevisions>
    </reviewItem>
    <reviewItem>
      <errorID>ee907985-c784-4fea-abad-aeb3e14f8966</errorID>
      <errorWord>建</errorWord>
      <group>L1_Word</group>
      <groupName>字词问题</groupName>
      <ability>L2_Typo</ability>
      <abilityName>字词错误</abilityName>
      <candidateList>
        <item>建立</item>
      </candidateList>
      <explain>〈动〉❶开始成立：～政权｜～新的工业基地。❷开始产生；开始形成：～友谊｜～邦交。</explain>
      <paraID>61119D7D</paraID>
      <start>9</start>
      <end>10</end>
      <status>unmodified</status>
      <modifiedWord/>
      <trackRevisions>false</trackRevisions>
    </reviewItem>
    <reviewItem>
      <errorID>7c678f3d-2b70-416f-8ed2-16ef83dfca53</errorID>
      <errorWord>,</errorWord>
      <group>L1_Format</group>
      <groupName>格式问题</groupName>
      <ability>L2_HalfPunc</ability>
      <abilityName>全半角检查</abilityName>
      <candidateList>
        <item>，</item>
      </candidateList>
      <explain>文本全半角错误。</explain>
      <paraID>2C73ED98</paraID>
      <start>8</start>
      <end>9</end>
      <status>unmodified</status>
      <modifiedWord/>
      <trackRevisions>false</trackRevisions>
    </reviewItem>
    <reviewItem>
      <errorID>287b6488-e425-4f39-8be7-d49911fe4b94</errorID>
      <errorWord>树型</errorWord>
      <group>L1_Word</group>
      <groupName>字词问题</groupName>
      <ability>L2_Typo</ability>
      <abilityName>字词错误</abilityName>
      <candidateList>
        <item>树形</item>
      </candidateList>
      <explain>存在发音相同字词的误用。</explain>
      <paraID>4921CBFB</paraID>
      <start>5</start>
      <end>7</end>
      <status>unmodified</status>
      <modifiedWord/>
      <trackRevisions>false</trackRevisions>
    </reviewItem>
    <reviewItem>
      <errorID>0a924c74-fc08-4614-8899-aaac82a8075d</errorID>
      <errorWord>、对</errorWord>
      <group>L1_Word</group>
      <groupName>字词问题</groupName>
      <ability>L2_Typo</ability>
      <abilityName>字词错误</abilityName>
      <candidateList>
        <item>、</item>
      </candidateList>
      <explain/>
      <paraID>4921CBFB</paraID>
      <start>57</start>
      <end>59</end>
      <status>unmodified</status>
      <modifiedWord/>
      <trackRevisions>false</trackRevisions>
    </reviewItem>
    <reviewItem>
      <errorID>487d8ec6-9da2-4304-9b78-bae612e2c1c1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A2A6708</paraID>
      <start>65</start>
      <end>66</end>
      <status>unmodified</status>
      <modifiedWord/>
      <trackRevisions>false</trackRevisions>
    </reviewItem>
    <reviewItem>
      <errorID>f5f42c1c-7ae2-4f95-b57a-f056c2f0b9b9</errorID>
      <errorWord>作</errorWord>
      <group>L1_Word</group>
      <groupName>字词问题</groupName>
      <ability>L2_Typo</ability>
      <abilityName>字词错误</abilityName>
      <candidateList>
        <item>做</item>
      </candidateList>
      <explain>存在发音相同字词的误用。</explain>
      <paraID>24BD7BA5</paraID>
      <start>13</start>
      <end>14</end>
      <status>unmodified</status>
      <modifiedWord/>
      <trackRevisions>false</trackRevisions>
    </reviewItem>
    <reviewItem>
      <errorID>3928b4d8-fb21-4f76-bc98-ff4c4a6e57af</errorID>
      <errorWord>树型</errorWord>
      <group>L1_Word</group>
      <groupName>字词问题</groupName>
      <ability>L2_Typo</ability>
      <abilityName>字词错误</abilityName>
      <candidateList>
        <item>树形</item>
      </candidateList>
      <explain>存在发音相同字词的误用。</explain>
      <paraID> D406282</paraID>
      <start>36</start>
      <end>38</end>
      <status>unmodified</status>
      <modifiedWord/>
      <trackRevisions>false</trackRevisions>
    </reviewItem>
    <reviewItem>
      <errorID>21ad6ece-e002-49a2-b4d4-354767fe40a2</errorID>
      <errorWord>至少四次以上</errorWord>
      <group>L1_Grammar</group>
      <groupName>语法问题</groupName>
      <ability>L2_Grammar</ability>
      <abilityName>语法错误</abilityName>
      <candidateList>
        <item>至少四次</item>
      </candidateList>
      <explain/>
      <paraID>5FCD8FA2</paraID>
      <start>12</start>
      <end>18</end>
      <status>unmodified</status>
      <modifiedWord/>
      <trackRevisions>false</trackRevisions>
    </reviewItem>
    <reviewItem>
      <errorID>529b17b6-cced-46e4-9e96-7b9da695845d</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1944B1D4</paraID>
      <start>26</start>
      <end>30</end>
      <status>unmodified</status>
      <modifiedWord/>
      <trackRevisions>false</trackRevisions>
    </reviewItem>
    <reviewItem>
      <errorID>77bb2968-eae8-4dfb-9a73-c657baea73cb</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38F023C2</paraID>
      <start>18</start>
      <end>19</end>
      <status>unmodified</status>
      <modifiedWord/>
      <trackRevisions>false</trackRevisions>
    </reviewItem>
    <reviewItem>
      <errorID>aba5a036-9543-43ed-88d6-2368d2c93e0e</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38F023C2</paraID>
      <start>23</start>
      <end>27</end>
      <status>unmodified</status>
      <modifiedWord/>
      <trackRevisions>false</trackRevisions>
    </reviewItem>
    <reviewItem>
      <errorID>7de050a6-293f-4179-9b23-356ac5d2b590</errorID>
      <errorWord>增加</errorWord>
      <group>L1_Grammar</group>
      <groupName>语法问题</groupName>
      <ability>L2_Grammar</ability>
      <abilityName>语法错误</abilityName>
      <candidateList>
        <item>提高</item>
      </candidateList>
      <explain>“增加～质量”搭配不当，建议修改为“提高～质量”。</explain>
      <paraID> 49663CA</paraID>
      <start>6</start>
      <end>8</end>
      <status>unmodified</status>
      <modifiedWord/>
      <trackRevisions>false</trackRevisions>
    </reviewItem>
    <reviewItem>
      <errorID>2e2e2507-d894-4eb5-af9c-d2a6bcad37b1</errorID>
      <errorWord>增加</errorWord>
      <group>L1_Grammar</group>
      <groupName>语法问题</groupName>
      <ability>L2_Grammar</ability>
      <abilityName>语法错误</abilityName>
      <candidateList>
        <item>提高</item>
      </candidateList>
      <explain>“增加～质量”搭配不当，建议修改为“提高～质量”。</explain>
      <paraID>4767F288</paraID>
      <start>6</start>
      <end>8</end>
      <status>unmodified</status>
      <modifiedWord/>
      <trackRevisions>false</trackRevisions>
    </reviewItem>
    <reviewItem>
      <errorID>5f7e7ea1-3519-494f-8dcd-ca607a7f7e6e</errorID>
      <errorWord>增加</errorWord>
      <group>L1_Grammar</group>
      <groupName>语法问题</groupName>
      <ability>L2_Grammar</ability>
      <abilityName>语法错误</abilityName>
      <candidateList>
        <item>提高</item>
      </candidateList>
      <explain>“增加～质量”搭配不当，建议修改为“提高～质量”。</explain>
      <paraID>7332E152</paraID>
      <start>6</start>
      <end>8</end>
      <status>unmodified</status>
      <modifiedWord/>
      <trackRevisions>false</trackRevisions>
    </reviewItem>
    <reviewItem>
      <errorID>84c25f1a-ec49-4da9-9d1d-254b659efa40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1D2936E1</paraID>
      <start>81</start>
      <end>82</end>
      <status>unmodified</status>
      <modifiedWord/>
      <trackRevisions>false</trackRevisions>
    </reviewItem>
    <reviewItem>
      <errorID>747530c3-f635-4290-adf3-24a3d5d1c7a5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1D2936E1</paraID>
      <start>104</start>
      <end>105</end>
      <status>unmodified</status>
      <modifiedWord/>
      <trackRevisions>false</trackRevisions>
    </reviewItem>
    <reviewItem>
      <errorID>8ddfd23f-c21e-4725-bf93-3a93e85f851c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4EFF0F6C</paraID>
      <start>61</start>
      <end>62</end>
      <status>unmodified</status>
      <modifiedWord/>
      <trackRevisions>false</trackRevisions>
    </reviewItem>
    <reviewItem>
      <errorID>753010df-7f08-4689-ab0a-6746fb662129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4EFF0F6C</paraID>
      <start>84</start>
      <end>85</end>
      <status>unmodified</status>
      <modifiedWord/>
      <trackRevisions>false</trackRevisions>
    </reviewItem>
    <reviewItem>
      <errorID>7eb74c13-1042-4ae5-84ec-8b974d40ae0b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7316E659</paraID>
      <start>55</start>
      <end>56</end>
      <status>unmodified</status>
      <modifiedWord/>
      <trackRevisions>false</trackRevisions>
    </reviewItem>
    <reviewItem>
      <errorID>f788e390-388b-4f57-ac43-f1a467988ad1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7316E659</paraID>
      <start>78</start>
      <end>79</end>
      <status>unmodified</status>
      <modifiedWord/>
      <trackRevisions>false</trackRevisions>
    </reviewItem>
    <reviewItem>
      <errorID>0cda58a2-e7dc-456b-bc08-b4bcd7a8043f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1B34F0DD</paraID>
      <start>43</start>
      <end>44</end>
      <status>unmodified</status>
      <modifiedWord/>
      <trackRevisions>false</trackRevisions>
    </reviewItem>
    <reviewItem>
      <errorID>17e153c2-6509-41dc-810d-715f411b9cf5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1B34F0DD</paraID>
      <start>67</start>
      <end>68</end>
      <status>unmodified</status>
      <modifiedWord/>
      <trackRevisions>false</trackRevisions>
    </reviewItem>
    <reviewItem>
      <errorID>05fbaf7c-8916-4ec9-959e-1bd9bd3b55fd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626D2D07</paraID>
      <start>41</start>
      <end>42</end>
      <status>unmodified</status>
      <modifiedWord/>
      <trackRevisions>false</trackRevisions>
    </reviewItem>
    <reviewItem>
      <errorID>4b043c5f-4957-4fb3-8d18-0f50a5bdfcfb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626D2D07</paraID>
      <start>65</start>
      <end>66</end>
      <status>unmodified</status>
      <modifiedWord/>
      <trackRevisions>false</trackRevisions>
    </reviewItem>
    <reviewItem>
      <errorID>04219ab4-81f3-47d6-b78b-3abc19c01861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46F34CFF</paraID>
      <start>41</start>
      <end>42</end>
      <status>unmodified</status>
      <modifiedWord/>
      <trackRevisions>false</trackRevisions>
    </reviewItem>
    <reviewItem>
      <errorID>676a9c82-2591-4de4-a1c3-5811af7c6951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46F34CFF</paraID>
      <start>64</start>
      <end>65</end>
      <status>unmodified</status>
      <modifiedWord/>
      <trackRevisions>false</trackRevisions>
    </reviewItem>
    <reviewItem>
      <errorID>166f34c9-c598-4634-b900-dbcaecc47a2c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7CE3946C</paraID>
      <start>60</start>
      <end>61</end>
      <status>unmodified</status>
      <modifiedWord/>
      <trackRevisions>false</trackRevisions>
    </reviewItem>
    <reviewItem>
      <errorID>fa8acac8-371e-4cb7-a2f8-041768e539e5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7CE3946C</paraID>
      <start>83</start>
      <end>84</end>
      <status>unmodified</status>
      <modifiedWord/>
      <trackRevisions>false</trackRevisions>
    </reviewItem>
    <reviewItem>
      <errorID>131627c9-e1a3-4bb6-8abf-27cd760eff25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5E319720</paraID>
      <start>60</start>
      <end>61</end>
      <status>unmodified</status>
      <modifiedWord/>
      <trackRevisions>false</trackRevisions>
    </reviewItem>
    <reviewItem>
      <errorID>8cb9542c-1d81-4b2d-b522-e9d0056bfaf8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5E319720</paraID>
      <start>83</start>
      <end>84</end>
      <status>unmodified</status>
      <modifiedWord/>
      <trackRevisions>false</trackRevisions>
    </reviewItem>
    <reviewItem>
      <errorID>1bc4dc50-a208-42cd-9095-e4b7c5442dba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49678241</paraID>
      <start>76</start>
      <end>77</end>
      <status>unmodified</status>
      <modifiedWord/>
      <trackRevisions>false</trackRevisions>
    </reviewItem>
    <reviewItem>
      <errorID>f21ad10f-b6e4-4725-8109-5de2075a456d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49678241</paraID>
      <start>99</start>
      <end>100</end>
      <status>unmodified</status>
      <modifiedWord/>
      <trackRevisions>false</trackRevisions>
    </reviewItem>
    <reviewItem>
      <errorID>37a0451e-5e6f-4231-a1ff-f790df168c96</errorID>
      <errorWord>（</errorWord>
      <group>L1_Punc</group>
      <groupName>标点问题</groupName>
      <ability>L2_Punc</ability>
      <abilityName>标点符号检查</abilityName>
      <candidateList/>
      <explain>同一形式括号套用。</explain>
      <paraID>1FF037AA</paraID>
      <start>31</start>
      <end>32</end>
      <status>unmodified</status>
      <modifiedWord/>
      <trackRevisions>false</trackRevisions>
    </reviewItem>
    <reviewItem>
      <errorID>71347f82-d255-4115-8658-330de81b1b9a</errorID>
      <errorWord>）</errorWord>
      <group>L1_Punc</group>
      <groupName>标点问题</groupName>
      <ability>L2_Punc</ability>
      <abilityName>标点符号检查</abilityName>
      <candidateList/>
      <explain>同一形式括号套用。</explain>
      <paraID>1FF037AA</paraID>
      <start>62</start>
      <end>63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409e33-8f77-446c-8686-81bd47f133b9}">
  <ds:schemaRefs/>
</ds:datastoreItem>
</file>

<file path=docProps/app.xml><?xml version="1.0" encoding="utf-8"?>
<Properties xmlns="http://schemas.openxmlformats.org/officeDocument/2006/extended-properties" xmlns:vt="http://schemas.openxmlformats.org/officeDocument/2006/docPropsVTypes">
  <Pages>61</Pages>
  <Words>19376</Words>
  <Characters>21166</Characters>
  <Lines>1</Lines>
  <Paragraphs>1</Paragraphs>
  <TotalTime>12</TotalTime>
  <ScaleCrop>false</ScaleCrop>
  <LinksUpToDate>false</LinksUpToDate>
  <CharactersWithSpaces>21357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2024-04-18T01:24:00Z</dcterms:created>
  <dc:creator>cvbh</dc:creator>
  <cp:lastModifiedBy>Administrator</cp:lastModifiedBy>
  <cp:lastPrinted>2026-07-02T10:28:00Z</cp:lastPrinted>
  <dcterms:modified xsi:type="dcterms:W3CDTF">2026-08-19T03:32:25Z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ABD67F1F71D04ADC9B314EDCC766BBA7_13</vt:lpwstr>
  </property>
  <property fmtid="{D5CDD505-2E9C-101B-9397-08002B2CF9AE}" pid="4" name="KSOTemplateDocerSaveRecord">
    <vt:lpwstr>eyJoZGlkIjoiYjc4Nzg0NzhlMzkzOWU2M2Y2NzI0YmFlODUyYjc5ZDIiLCJ1c2VySWQiOiIxMDQwOTE5Mjk5In0=</vt:lpwstr>
  </property>
</Properties>
</file>